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B4" w:rsidRPr="00A209E4" w:rsidRDefault="006114B4" w:rsidP="006114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  <w:r w:rsidRPr="00A209E4">
        <w:rPr>
          <w:rStyle w:val="Strong"/>
          <w:rFonts w:ascii="Arial" w:hAnsi="Arial" w:cs="Arial"/>
          <w:color w:val="auto"/>
        </w:rPr>
        <w:t>Conflicts of Interest</w:t>
      </w:r>
    </w:p>
    <w:p w:rsidR="006114B4" w:rsidRPr="00A209E4" w:rsidRDefault="006114B4" w:rsidP="006114B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  <w:r w:rsidRPr="00A209E4">
        <w:rPr>
          <w:rFonts w:ascii="Arial" w:hAnsi="Arial" w:cs="Arial"/>
          <w:color w:val="auto"/>
        </w:rPr>
        <w:t> </w:t>
      </w:r>
    </w:p>
    <w:p w:rsidR="006114B4" w:rsidRPr="00A209E4" w:rsidRDefault="006114B4" w:rsidP="006114B4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auto"/>
        </w:rPr>
      </w:pPr>
      <w:r w:rsidRPr="00A209E4">
        <w:rPr>
          <w:rFonts w:ascii="Arial" w:hAnsi="Arial" w:cs="Arial"/>
          <w:color w:val="auto"/>
        </w:rPr>
        <w:t>SAGC-EF</w:t>
      </w:r>
    </w:p>
    <w:p w:rsidR="006114B4" w:rsidRPr="00A209E4" w:rsidRDefault="00FE5249" w:rsidP="006114B4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auto"/>
        </w:rPr>
      </w:pPr>
      <w:r w:rsidRPr="00A209E4">
        <w:rPr>
          <w:rFonts w:ascii="Arial" w:hAnsi="Arial" w:cs="Arial"/>
          <w:color w:val="auto"/>
        </w:rPr>
        <w:t>Ma</w:t>
      </w:r>
      <w:r w:rsidR="00A209E4">
        <w:rPr>
          <w:rFonts w:ascii="Arial" w:hAnsi="Arial" w:cs="Arial"/>
          <w:color w:val="auto"/>
        </w:rPr>
        <w:t>y 13</w:t>
      </w:r>
      <w:r w:rsidRPr="00A209E4">
        <w:rPr>
          <w:rFonts w:ascii="Arial" w:hAnsi="Arial" w:cs="Arial"/>
          <w:color w:val="auto"/>
        </w:rPr>
        <w:t>, 20</w:t>
      </w:r>
      <w:r w:rsidR="00A209E4">
        <w:rPr>
          <w:rFonts w:ascii="Arial" w:hAnsi="Arial" w:cs="Arial"/>
          <w:color w:val="auto"/>
        </w:rPr>
        <w:t>13</w:t>
      </w:r>
    </w:p>
    <w:p w:rsidR="006114B4" w:rsidRPr="00A209E4" w:rsidRDefault="006114B4" w:rsidP="006114B4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auto"/>
        </w:rPr>
      </w:pPr>
      <w:r w:rsidRPr="00A209E4">
        <w:rPr>
          <w:rFonts w:ascii="Arial" w:hAnsi="Arial" w:cs="Arial"/>
          <w:color w:val="auto"/>
        </w:rPr>
        <w:t> </w:t>
      </w:r>
    </w:p>
    <w:p w:rsidR="006114B4" w:rsidRPr="00A209E4" w:rsidRDefault="006114B4" w:rsidP="006114B4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A209E4">
        <w:rPr>
          <w:rFonts w:ascii="Arial" w:hAnsi="Arial" w:cs="Arial"/>
          <w:b/>
          <w:bCs/>
          <w:color w:val="auto"/>
        </w:rPr>
        <w:t>1. Purpose.</w:t>
      </w:r>
      <w:r w:rsidRPr="00A209E4">
        <w:rPr>
          <w:rFonts w:ascii="Arial" w:hAnsi="Arial" w:cs="Arial"/>
          <w:color w:val="auto"/>
        </w:rPr>
        <w:t xml:space="preserve"> To provide information concerning conflicts and appearances of conflicts of interest, and how to resolve them.</w:t>
      </w:r>
    </w:p>
    <w:p w:rsidR="006114B4" w:rsidRPr="00A209E4" w:rsidRDefault="006114B4" w:rsidP="006114B4">
      <w:pPr>
        <w:pStyle w:val="NormalWeb"/>
        <w:rPr>
          <w:rFonts w:ascii="Arial" w:hAnsi="Arial" w:cs="Arial"/>
          <w:color w:val="auto"/>
        </w:rPr>
      </w:pPr>
      <w:r w:rsidRPr="00A209E4">
        <w:rPr>
          <w:rFonts w:ascii="Arial" w:hAnsi="Arial" w:cs="Arial"/>
          <w:b/>
          <w:bCs/>
          <w:color w:val="auto"/>
        </w:rPr>
        <w:t>2. Facts.</w:t>
      </w:r>
      <w:r w:rsidRPr="00A209E4">
        <w:rPr>
          <w:rFonts w:ascii="Arial" w:hAnsi="Arial" w:cs="Arial"/>
          <w:color w:val="auto"/>
        </w:rPr>
        <w:t xml:space="preserve"> 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6114B4" w:rsidRPr="00A209E4">
        <w:rPr>
          <w:rFonts w:ascii="Arial" w:hAnsi="Arial" w:cs="Arial"/>
          <w:color w:val="auto"/>
        </w:rPr>
        <w:t xml:space="preserve">a.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  <w:u w:val="single"/>
        </w:rPr>
        <w:t>Conflict of Interests</w:t>
      </w:r>
      <w:r w:rsidR="006114B4" w:rsidRPr="00A209E4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Federal criminal law (18 U.S.C. § 208) prohibits Army officers or employees (and enlisted soldiers by regulation) from participating in official matter(s) that affect their outside financial interests, such as: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(1)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A company in which the employee or his or her spouse or minor children own stock;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(2)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Spousal employment, if the spouse is employed in a position which may be affected by an official Federal program or acted upon by the Federal employee;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(3)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An organization in which the Army employee serves as officer, director, or employee in an outside or personal capacity;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(4)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A company or organization with which the employee is seeking employment; and,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(5)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The financial interests of a partner.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6114B4" w:rsidRPr="00A209E4">
        <w:rPr>
          <w:rFonts w:ascii="Arial" w:hAnsi="Arial" w:cs="Arial"/>
          <w:color w:val="auto"/>
        </w:rPr>
        <w:t xml:space="preserve">b.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  <w:u w:val="single"/>
        </w:rPr>
        <w:t>Appearances of Conflicts</w:t>
      </w:r>
      <w:r w:rsidR="006114B4" w:rsidRPr="00A209E4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 xml:space="preserve">The Joint Ethics Regulation (DoD 5500.7-R, chapter 5-300) prohibits employees from participating in official matters when someone with knowledge of the relevant facts would reasonably question their impartiality.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An employee could have an appearance of a conflict of interest when: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(1)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 xml:space="preserve">The official matter is likely to affect the financial interests of a member of the employee's household, </w:t>
      </w:r>
      <w:r w:rsidR="006114B4" w:rsidRPr="00A209E4">
        <w:rPr>
          <w:rFonts w:ascii="Arial" w:hAnsi="Arial" w:cs="Arial"/>
          <w:i/>
          <w:iCs/>
          <w:color w:val="auto"/>
        </w:rPr>
        <w:t>e.g.</w:t>
      </w:r>
      <w:r w:rsidR="006114B4" w:rsidRPr="00A209E4">
        <w:rPr>
          <w:rFonts w:ascii="Arial" w:hAnsi="Arial" w:cs="Arial"/>
          <w:color w:val="auto"/>
        </w:rPr>
        <w:t>, grandparent, parents-in-law, or "significant other</w:t>
      </w:r>
      <w:r>
        <w:rPr>
          <w:rFonts w:ascii="Arial" w:hAnsi="Arial" w:cs="Arial"/>
          <w:color w:val="auto"/>
        </w:rPr>
        <w:t>.</w:t>
      </w:r>
      <w:r w:rsidR="006114B4" w:rsidRPr="00A209E4">
        <w:rPr>
          <w:rFonts w:ascii="Arial" w:hAnsi="Arial" w:cs="Arial"/>
          <w:color w:val="auto"/>
        </w:rPr>
        <w:t>"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(2)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Someone with whom the employee has a "covered relationship" is a party to the official matter, or represents a party to that matter. Examples of "covered relationships" are: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(a)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 xml:space="preserve">A person with whom the employee has some sort of business or financial relationship, </w:t>
      </w:r>
      <w:r w:rsidR="006114B4" w:rsidRPr="00A209E4">
        <w:rPr>
          <w:rFonts w:ascii="Arial" w:hAnsi="Arial" w:cs="Arial"/>
          <w:i/>
          <w:iCs/>
          <w:color w:val="auto"/>
        </w:rPr>
        <w:t>e.g.</w:t>
      </w:r>
      <w:r w:rsidR="006114B4" w:rsidRPr="00A209E4">
        <w:rPr>
          <w:rFonts w:ascii="Arial" w:hAnsi="Arial" w:cs="Arial"/>
          <w:color w:val="auto"/>
        </w:rPr>
        <w:t>, a supervisor rating or making other employment decisions affecting an employee who rents his condominium;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(b)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A relative with whom the employee has a close personal relationship;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ab/>
      </w:r>
      <w:r w:rsidR="006114B4" w:rsidRPr="00A209E4">
        <w:rPr>
          <w:rFonts w:ascii="Arial" w:hAnsi="Arial" w:cs="Arial"/>
          <w:color w:val="auto"/>
        </w:rPr>
        <w:t xml:space="preserve">(c)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 xml:space="preserve">A prospective or current employer of the employee's spouse, parent or dependent child (carefully examine to ensure that no </w:t>
      </w:r>
      <w:r w:rsidR="006114B4" w:rsidRPr="00A209E4">
        <w:rPr>
          <w:rFonts w:ascii="Arial" w:hAnsi="Arial" w:cs="Arial"/>
          <w:color w:val="auto"/>
          <w:u w:val="single"/>
        </w:rPr>
        <w:t>actual</w:t>
      </w:r>
      <w:r w:rsidR="006114B4" w:rsidRPr="00A209E4">
        <w:rPr>
          <w:rFonts w:ascii="Arial" w:hAnsi="Arial" w:cs="Arial"/>
          <w:color w:val="auto"/>
        </w:rPr>
        <w:t xml:space="preserve"> conflict exists);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(d)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Any organization in which the employee served as an officer, director, or employee within the last year;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(e)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 xml:space="preserve">An organization in which the employee is an "active participant." 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6114B4" w:rsidRPr="00A209E4">
        <w:rPr>
          <w:rFonts w:ascii="Arial" w:hAnsi="Arial" w:cs="Arial"/>
          <w:color w:val="auto"/>
        </w:rPr>
        <w:t xml:space="preserve">c.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  <w:u w:val="single"/>
        </w:rPr>
        <w:t>Resolutions of Actual Conflicts or Appearances</w:t>
      </w:r>
      <w:r w:rsidR="006114B4" w:rsidRPr="00A209E4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 xml:space="preserve">In either case, an actual or apparent conflict, the employee is </w:t>
      </w:r>
      <w:r w:rsidR="006114B4" w:rsidRPr="00A209E4">
        <w:rPr>
          <w:rFonts w:ascii="Arial" w:hAnsi="Arial" w:cs="Arial"/>
          <w:b/>
          <w:bCs/>
          <w:color w:val="auto"/>
          <w:u w:val="single"/>
        </w:rPr>
        <w:t>disqualified</w:t>
      </w:r>
      <w:r w:rsidR="006114B4" w:rsidRPr="00A209E4">
        <w:rPr>
          <w:rFonts w:ascii="Arial" w:hAnsi="Arial" w:cs="Arial"/>
          <w:color w:val="auto"/>
        </w:rPr>
        <w:t xml:space="preserve"> from acting on official matters.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How is this resolved?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(1)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>With supervisor's concurrence, execute a disqualification statement and adjust duties as required.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(2)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 xml:space="preserve">Divest the financial interest, </w:t>
      </w:r>
      <w:r w:rsidR="006114B4" w:rsidRPr="00A209E4">
        <w:rPr>
          <w:rFonts w:ascii="Arial" w:hAnsi="Arial" w:cs="Arial"/>
          <w:i/>
          <w:iCs/>
          <w:color w:val="auto"/>
        </w:rPr>
        <w:t>e.g.</w:t>
      </w:r>
      <w:r w:rsidR="006114B4" w:rsidRPr="00A209E4">
        <w:rPr>
          <w:rFonts w:ascii="Arial" w:hAnsi="Arial" w:cs="Arial"/>
          <w:color w:val="auto"/>
        </w:rPr>
        <w:t xml:space="preserve">, sell the stock, sever negotiations concerning future employment, quit the job or dissolve the partnership. 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(3)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 xml:space="preserve">Supervisory hiring authority may waive </w:t>
      </w:r>
      <w:r w:rsidR="006114B4" w:rsidRPr="00A209E4">
        <w:rPr>
          <w:rFonts w:ascii="Arial" w:hAnsi="Arial" w:cs="Arial"/>
          <w:color w:val="auto"/>
          <w:u w:val="single"/>
        </w:rPr>
        <w:t>actual</w:t>
      </w:r>
      <w:r w:rsidR="006114B4" w:rsidRPr="00A209E4">
        <w:rPr>
          <w:rFonts w:ascii="Arial" w:hAnsi="Arial" w:cs="Arial"/>
          <w:color w:val="auto"/>
        </w:rPr>
        <w:t xml:space="preserve"> conflicts, but only in limited circumstances and in coordination with the Office of Government Ethics.</w:t>
      </w:r>
    </w:p>
    <w:p w:rsidR="006114B4" w:rsidRPr="00A209E4" w:rsidRDefault="00A209E4" w:rsidP="006114B4">
      <w:pPr>
        <w:pStyle w:val="NormalWeb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6114B4" w:rsidRPr="00A209E4">
        <w:rPr>
          <w:rFonts w:ascii="Arial" w:hAnsi="Arial" w:cs="Arial"/>
          <w:color w:val="auto"/>
        </w:rPr>
        <w:t xml:space="preserve">(4) </w:t>
      </w:r>
      <w:r>
        <w:rPr>
          <w:rFonts w:ascii="Arial" w:hAnsi="Arial" w:cs="Arial"/>
          <w:color w:val="auto"/>
        </w:rPr>
        <w:t xml:space="preserve"> </w:t>
      </w:r>
      <w:r w:rsidR="006114B4" w:rsidRPr="00A209E4">
        <w:rPr>
          <w:rFonts w:ascii="Arial" w:hAnsi="Arial" w:cs="Arial"/>
          <w:color w:val="auto"/>
        </w:rPr>
        <w:t xml:space="preserve">Immediate supervisor may waive an </w:t>
      </w:r>
      <w:r w:rsidR="006114B4" w:rsidRPr="00A209E4">
        <w:rPr>
          <w:rFonts w:ascii="Arial" w:hAnsi="Arial" w:cs="Arial"/>
          <w:color w:val="auto"/>
          <w:u w:val="single"/>
        </w:rPr>
        <w:t>appearance</w:t>
      </w:r>
      <w:r w:rsidR="006114B4" w:rsidRPr="00A209E4">
        <w:rPr>
          <w:rFonts w:ascii="Arial" w:hAnsi="Arial" w:cs="Arial"/>
          <w:color w:val="auto"/>
        </w:rPr>
        <w:t xml:space="preserve"> of conflict, after coordination with Ethics Counselor.</w:t>
      </w:r>
    </w:p>
    <w:p w:rsidR="000465E7" w:rsidRPr="00A209E4" w:rsidRDefault="00A209E4" w:rsidP="006114B4">
      <w:r>
        <w:rPr>
          <w:rFonts w:ascii="Arial" w:hAnsi="Arial" w:cs="Arial"/>
        </w:rPr>
        <w:tab/>
      </w:r>
      <w:r w:rsidR="006114B4" w:rsidRPr="00A209E4">
        <w:rPr>
          <w:rFonts w:ascii="Arial" w:hAnsi="Arial" w:cs="Arial"/>
        </w:rPr>
        <w:t xml:space="preserve">(5) </w:t>
      </w:r>
      <w:r>
        <w:rPr>
          <w:rFonts w:ascii="Arial" w:hAnsi="Arial" w:cs="Arial"/>
        </w:rPr>
        <w:t xml:space="preserve"> </w:t>
      </w:r>
      <w:r w:rsidR="006114B4" w:rsidRPr="00A209E4">
        <w:rPr>
          <w:rFonts w:ascii="Arial" w:hAnsi="Arial" w:cs="Arial"/>
        </w:rPr>
        <w:t>If none of these options resolve the conflict, the employee's employment may be terminated.</w:t>
      </w:r>
    </w:p>
    <w:sectPr w:rsidR="000465E7" w:rsidRPr="00A209E4" w:rsidSect="00A20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6114B4"/>
    <w:rsid w:val="000465E7"/>
    <w:rsid w:val="00054D83"/>
    <w:rsid w:val="00080762"/>
    <w:rsid w:val="000B13CE"/>
    <w:rsid w:val="000D7650"/>
    <w:rsid w:val="000E24E2"/>
    <w:rsid w:val="00110F4B"/>
    <w:rsid w:val="00116B30"/>
    <w:rsid w:val="00132AE4"/>
    <w:rsid w:val="001A4025"/>
    <w:rsid w:val="001B401D"/>
    <w:rsid w:val="001D2C2A"/>
    <w:rsid w:val="001D7D74"/>
    <w:rsid w:val="002177A7"/>
    <w:rsid w:val="002360E6"/>
    <w:rsid w:val="002D4020"/>
    <w:rsid w:val="002D5AEE"/>
    <w:rsid w:val="00304E76"/>
    <w:rsid w:val="0031700A"/>
    <w:rsid w:val="0039370D"/>
    <w:rsid w:val="003A137D"/>
    <w:rsid w:val="003C61E9"/>
    <w:rsid w:val="00430E30"/>
    <w:rsid w:val="00481C2B"/>
    <w:rsid w:val="004C568B"/>
    <w:rsid w:val="004C5951"/>
    <w:rsid w:val="00512FA9"/>
    <w:rsid w:val="00513C66"/>
    <w:rsid w:val="00560EEC"/>
    <w:rsid w:val="0056150C"/>
    <w:rsid w:val="005A2C63"/>
    <w:rsid w:val="005C1378"/>
    <w:rsid w:val="005C4204"/>
    <w:rsid w:val="005C50E2"/>
    <w:rsid w:val="005D6300"/>
    <w:rsid w:val="005E568C"/>
    <w:rsid w:val="005E7C58"/>
    <w:rsid w:val="006114B4"/>
    <w:rsid w:val="00617900"/>
    <w:rsid w:val="006255F3"/>
    <w:rsid w:val="00662559"/>
    <w:rsid w:val="00676319"/>
    <w:rsid w:val="0072557E"/>
    <w:rsid w:val="00746FAE"/>
    <w:rsid w:val="007506FC"/>
    <w:rsid w:val="0076276A"/>
    <w:rsid w:val="00765869"/>
    <w:rsid w:val="00767D0E"/>
    <w:rsid w:val="00777FDB"/>
    <w:rsid w:val="007A202F"/>
    <w:rsid w:val="007C5FD4"/>
    <w:rsid w:val="007E3199"/>
    <w:rsid w:val="007F6AFE"/>
    <w:rsid w:val="0082683E"/>
    <w:rsid w:val="00857D91"/>
    <w:rsid w:val="0089102E"/>
    <w:rsid w:val="008B5B50"/>
    <w:rsid w:val="008F7318"/>
    <w:rsid w:val="00940C13"/>
    <w:rsid w:val="00943610"/>
    <w:rsid w:val="00952900"/>
    <w:rsid w:val="00963220"/>
    <w:rsid w:val="009708EE"/>
    <w:rsid w:val="00973713"/>
    <w:rsid w:val="00983475"/>
    <w:rsid w:val="009932BB"/>
    <w:rsid w:val="009D7B62"/>
    <w:rsid w:val="009E4D95"/>
    <w:rsid w:val="009F6569"/>
    <w:rsid w:val="00A00A23"/>
    <w:rsid w:val="00A1683C"/>
    <w:rsid w:val="00A209E4"/>
    <w:rsid w:val="00A228FA"/>
    <w:rsid w:val="00A3458A"/>
    <w:rsid w:val="00A40F2C"/>
    <w:rsid w:val="00A77A63"/>
    <w:rsid w:val="00A95446"/>
    <w:rsid w:val="00AA43A2"/>
    <w:rsid w:val="00AB33C2"/>
    <w:rsid w:val="00AE253F"/>
    <w:rsid w:val="00B33DC9"/>
    <w:rsid w:val="00B83A53"/>
    <w:rsid w:val="00BE28AC"/>
    <w:rsid w:val="00BF1F77"/>
    <w:rsid w:val="00C05280"/>
    <w:rsid w:val="00C6081D"/>
    <w:rsid w:val="00C77C07"/>
    <w:rsid w:val="00C95204"/>
    <w:rsid w:val="00CE65C9"/>
    <w:rsid w:val="00CF0569"/>
    <w:rsid w:val="00D1058D"/>
    <w:rsid w:val="00D24709"/>
    <w:rsid w:val="00D569A0"/>
    <w:rsid w:val="00DA17CE"/>
    <w:rsid w:val="00DA2AE0"/>
    <w:rsid w:val="00DD39D1"/>
    <w:rsid w:val="00DD5915"/>
    <w:rsid w:val="00DD7303"/>
    <w:rsid w:val="00DF03A8"/>
    <w:rsid w:val="00DF1229"/>
    <w:rsid w:val="00E42B7E"/>
    <w:rsid w:val="00E526B8"/>
    <w:rsid w:val="00E61B9A"/>
    <w:rsid w:val="00EE72B9"/>
    <w:rsid w:val="00F12BF8"/>
    <w:rsid w:val="00F34BB2"/>
    <w:rsid w:val="00F37A25"/>
    <w:rsid w:val="00F503C5"/>
    <w:rsid w:val="00F76D8D"/>
    <w:rsid w:val="00F93A17"/>
    <w:rsid w:val="00F96718"/>
    <w:rsid w:val="00FE5249"/>
    <w:rsid w:val="00FF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114B4"/>
    <w:pPr>
      <w:spacing w:before="100" w:beforeAutospacing="1" w:after="100" w:afterAutospacing="1"/>
    </w:pPr>
    <w:rPr>
      <w:color w:val="000080"/>
    </w:rPr>
  </w:style>
  <w:style w:type="character" w:styleId="Strong">
    <w:name w:val="Strong"/>
    <w:basedOn w:val="DefaultParagraphFont"/>
    <w:qFormat/>
    <w:rsid w:val="006114B4"/>
    <w:rPr>
      <w:b/>
      <w:bCs/>
    </w:rPr>
  </w:style>
  <w:style w:type="paragraph" w:styleId="BalloonText">
    <w:name w:val="Balloon Text"/>
    <w:basedOn w:val="Normal"/>
    <w:semiHidden/>
    <w:rsid w:val="00FE5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Conflicts of Interest</vt:lpstr>
    </vt:vector>
  </TitlesOfParts>
  <Company>HQDA, US ARMY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of Interest</dc:title>
  <dc:creator>KelsonCA</dc:creator>
  <cp:lastModifiedBy>United States Army</cp:lastModifiedBy>
  <cp:revision>3</cp:revision>
  <cp:lastPrinted>2006-03-27T21:29:00Z</cp:lastPrinted>
  <dcterms:created xsi:type="dcterms:W3CDTF">2013-05-13T14:45:00Z</dcterms:created>
  <dcterms:modified xsi:type="dcterms:W3CDTF">2013-05-13T14:46:00Z</dcterms:modified>
</cp:coreProperties>
</file>