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721" w:rsidRDefault="00781D85" w:rsidP="00EB1BAC">
      <w:pPr>
        <w:tabs>
          <w:tab w:val="left" w:pos="360"/>
        </w:tabs>
        <w:jc w:val="right"/>
        <w:rPr>
          <w:bCs/>
          <w:iCs/>
        </w:rPr>
      </w:pPr>
      <w:r>
        <w:rPr>
          <w:bCs/>
          <w:iCs/>
        </w:rPr>
        <w:t>20</w:t>
      </w:r>
      <w:r w:rsidR="00434A02">
        <w:rPr>
          <w:bCs/>
          <w:iCs/>
        </w:rPr>
        <w:t xml:space="preserve"> </w:t>
      </w:r>
      <w:r w:rsidR="006B54ED">
        <w:rPr>
          <w:bCs/>
          <w:iCs/>
        </w:rPr>
        <w:t>November</w:t>
      </w:r>
      <w:r w:rsidR="00EB1BAC">
        <w:rPr>
          <w:bCs/>
          <w:iCs/>
        </w:rPr>
        <w:t xml:space="preserve"> 201</w:t>
      </w:r>
      <w:r w:rsidR="006B54ED">
        <w:rPr>
          <w:bCs/>
          <w:iCs/>
        </w:rPr>
        <w:t>4</w:t>
      </w:r>
    </w:p>
    <w:p w:rsidR="00EB1BAC" w:rsidRDefault="00EB1BAC" w:rsidP="00EB1BAC">
      <w:pPr>
        <w:tabs>
          <w:tab w:val="left" w:pos="360"/>
        </w:tabs>
        <w:jc w:val="right"/>
        <w:rPr>
          <w:bCs/>
          <w:iCs/>
        </w:rPr>
      </w:pPr>
    </w:p>
    <w:p w:rsidR="00EB1BAC" w:rsidRDefault="00EB1BAC" w:rsidP="00EB1BAC">
      <w:pPr>
        <w:tabs>
          <w:tab w:val="left" w:pos="360"/>
        </w:tabs>
        <w:jc w:val="right"/>
        <w:rPr>
          <w:bCs/>
          <w:iCs/>
        </w:rPr>
      </w:pPr>
    </w:p>
    <w:p w:rsidR="00E74F69" w:rsidRPr="00CF0E25" w:rsidRDefault="00E74F69" w:rsidP="003605BC">
      <w:pPr>
        <w:tabs>
          <w:tab w:val="left" w:pos="360"/>
        </w:tabs>
        <w:jc w:val="center"/>
        <w:rPr>
          <w:b/>
          <w:bCs/>
          <w:iCs/>
        </w:rPr>
      </w:pPr>
      <w:r w:rsidRPr="00CF0E25">
        <w:rPr>
          <w:b/>
          <w:bCs/>
          <w:iCs/>
        </w:rPr>
        <w:t>I</w:t>
      </w:r>
      <w:r w:rsidR="00CF0E25">
        <w:rPr>
          <w:b/>
          <w:bCs/>
          <w:iCs/>
        </w:rPr>
        <w:t>NFORMATION PAPER</w:t>
      </w:r>
    </w:p>
    <w:p w:rsidR="0022466F" w:rsidRDefault="0022466F" w:rsidP="003605BC">
      <w:pPr>
        <w:tabs>
          <w:tab w:val="left" w:pos="360"/>
        </w:tabs>
        <w:jc w:val="right"/>
        <w:rPr>
          <w:bCs/>
          <w:iCs/>
        </w:rPr>
      </w:pPr>
    </w:p>
    <w:p w:rsidR="00E74F69" w:rsidRDefault="00E74F69" w:rsidP="003605BC">
      <w:pPr>
        <w:tabs>
          <w:tab w:val="left" w:pos="360"/>
        </w:tabs>
        <w:rPr>
          <w:bCs/>
          <w:iCs/>
        </w:rPr>
      </w:pPr>
      <w:r w:rsidRPr="00CF0E25">
        <w:rPr>
          <w:b/>
          <w:bCs/>
          <w:iCs/>
        </w:rPr>
        <w:t>SUBJECT</w:t>
      </w:r>
      <w:r>
        <w:rPr>
          <w:bCs/>
          <w:iCs/>
        </w:rPr>
        <w:t>:  Ethics</w:t>
      </w:r>
      <w:r w:rsidR="000A5AAE">
        <w:rPr>
          <w:bCs/>
          <w:iCs/>
        </w:rPr>
        <w:t xml:space="preserve"> Letter -</w:t>
      </w:r>
      <w:r>
        <w:rPr>
          <w:bCs/>
          <w:iCs/>
        </w:rPr>
        <w:t xml:space="preserve"> General Officer Nominations</w:t>
      </w:r>
      <w:r w:rsidR="00CF0E25">
        <w:rPr>
          <w:bCs/>
          <w:iCs/>
        </w:rPr>
        <w:t xml:space="preserve"> for O-9 and O-10 </w:t>
      </w:r>
      <w:r w:rsidR="003605BC">
        <w:rPr>
          <w:bCs/>
          <w:iCs/>
        </w:rPr>
        <w:t>Positions</w:t>
      </w:r>
    </w:p>
    <w:p w:rsidR="00E74F69" w:rsidRDefault="00E74F69" w:rsidP="003605BC">
      <w:pPr>
        <w:tabs>
          <w:tab w:val="left" w:pos="360"/>
        </w:tabs>
        <w:rPr>
          <w:bCs/>
          <w:iCs/>
        </w:rPr>
      </w:pPr>
    </w:p>
    <w:p w:rsidR="00E74F69" w:rsidRDefault="00E74F69" w:rsidP="003605BC">
      <w:pPr>
        <w:tabs>
          <w:tab w:val="left" w:pos="360"/>
        </w:tabs>
        <w:rPr>
          <w:bCs/>
          <w:iCs/>
        </w:rPr>
      </w:pPr>
      <w:r>
        <w:rPr>
          <w:bCs/>
          <w:iCs/>
        </w:rPr>
        <w:t xml:space="preserve">1.  </w:t>
      </w:r>
      <w:r w:rsidRPr="00EB1BAC">
        <w:rPr>
          <w:b/>
          <w:bCs/>
          <w:iCs/>
        </w:rPr>
        <w:t>Purpose</w:t>
      </w:r>
      <w:r w:rsidR="006E35BD">
        <w:rPr>
          <w:bCs/>
          <w:iCs/>
        </w:rPr>
        <w:t>.</w:t>
      </w:r>
      <w:r>
        <w:rPr>
          <w:bCs/>
          <w:iCs/>
        </w:rPr>
        <w:t xml:space="preserve">  To provide </w:t>
      </w:r>
      <w:r w:rsidR="00EB1BAC">
        <w:rPr>
          <w:bCs/>
          <w:iCs/>
        </w:rPr>
        <w:t xml:space="preserve">information </w:t>
      </w:r>
      <w:r w:rsidR="00E2433C">
        <w:rPr>
          <w:bCs/>
          <w:iCs/>
        </w:rPr>
        <w:t xml:space="preserve">concerning </w:t>
      </w:r>
      <w:r w:rsidR="0035356C">
        <w:rPr>
          <w:bCs/>
          <w:iCs/>
        </w:rPr>
        <w:t xml:space="preserve">the ethics letter accompanying three and four star nomination packages to the Senate Armed Services Committee (SASC). </w:t>
      </w:r>
    </w:p>
    <w:p w:rsidR="00E74F69" w:rsidRDefault="00E74F69" w:rsidP="003605BC">
      <w:pPr>
        <w:tabs>
          <w:tab w:val="left" w:pos="360"/>
        </w:tabs>
        <w:rPr>
          <w:bCs/>
          <w:iCs/>
        </w:rPr>
      </w:pPr>
    </w:p>
    <w:p w:rsidR="00E74F69" w:rsidRPr="009F2F42" w:rsidRDefault="00E74F69" w:rsidP="003605BC">
      <w:pPr>
        <w:tabs>
          <w:tab w:val="left" w:pos="360"/>
        </w:tabs>
      </w:pPr>
      <w:r>
        <w:rPr>
          <w:bCs/>
          <w:iCs/>
        </w:rPr>
        <w:t xml:space="preserve">2.  </w:t>
      </w:r>
      <w:r w:rsidRPr="00EB1BAC">
        <w:rPr>
          <w:b/>
          <w:bCs/>
          <w:iCs/>
        </w:rPr>
        <w:t>Background</w:t>
      </w:r>
      <w:r>
        <w:rPr>
          <w:bCs/>
          <w:iCs/>
        </w:rPr>
        <w:t xml:space="preserve">.  </w:t>
      </w:r>
      <w:r w:rsidR="00786BE1">
        <w:rPr>
          <w:bCs/>
          <w:iCs/>
        </w:rPr>
        <w:t xml:space="preserve">As part of the </w:t>
      </w:r>
      <w:r w:rsidR="00DB6F44">
        <w:rPr>
          <w:bCs/>
          <w:iCs/>
        </w:rPr>
        <w:t>O</w:t>
      </w:r>
      <w:r w:rsidR="00786BE1">
        <w:rPr>
          <w:bCs/>
          <w:iCs/>
        </w:rPr>
        <w:t>-9/</w:t>
      </w:r>
      <w:r w:rsidR="00DB6F44">
        <w:rPr>
          <w:bCs/>
          <w:iCs/>
        </w:rPr>
        <w:t>O</w:t>
      </w:r>
      <w:r w:rsidR="00786BE1">
        <w:rPr>
          <w:bCs/>
          <w:iCs/>
        </w:rPr>
        <w:t>-10 nomination package, t</w:t>
      </w:r>
      <w:r w:rsidRPr="009F2F42">
        <w:t xml:space="preserve">he Army’s Designated Agency Ethics Official (DAEO) or </w:t>
      </w:r>
      <w:r>
        <w:t xml:space="preserve">Deputy </w:t>
      </w:r>
      <w:r w:rsidRPr="009F2F42">
        <w:t>D</w:t>
      </w:r>
      <w:r>
        <w:t>AE</w:t>
      </w:r>
      <w:r w:rsidRPr="009F2F42">
        <w:t xml:space="preserve">O </w:t>
      </w:r>
      <w:r w:rsidR="006E35BD">
        <w:t xml:space="preserve">(DDAEO) </w:t>
      </w:r>
      <w:r w:rsidRPr="009F2F42">
        <w:t>must certify, by letter</w:t>
      </w:r>
      <w:r w:rsidR="00EF7A2D">
        <w:t xml:space="preserve"> to the Chairman of the Senate Armed Services Committee</w:t>
      </w:r>
      <w:r w:rsidRPr="009F2F42">
        <w:t>, that the nominee</w:t>
      </w:r>
      <w:r>
        <w:t>’s</w:t>
      </w:r>
      <w:r w:rsidRPr="009F2F42">
        <w:t xml:space="preserve"> assets and affiliations create no actual or apparent conflicts of interest under applicable laws and regulations with regard to the duties of the position to which </w:t>
      </w:r>
      <w:r>
        <w:t>the officer has been nominated.</w:t>
      </w:r>
      <w:r w:rsidR="0022466F">
        <w:t xml:space="preserve">  </w:t>
      </w:r>
      <w:r w:rsidR="00EF7A2D">
        <w:t xml:space="preserve">In addition to the ethics laws and regulations applicable to other military officers, the </w:t>
      </w:r>
      <w:r w:rsidR="00C20BAA">
        <w:t xml:space="preserve">SASC </w:t>
      </w:r>
      <w:r w:rsidR="00EF7A2D">
        <w:t xml:space="preserve">has established several restrictions on military officers nominated to, or holding, positions of importance and responsibility as defined by 10 U.S.C. </w:t>
      </w:r>
      <w:r w:rsidR="00DB6F44">
        <w:t xml:space="preserve">§ </w:t>
      </w:r>
      <w:r w:rsidR="00EF7A2D">
        <w:t xml:space="preserve">601 (grades </w:t>
      </w:r>
      <w:r w:rsidR="00DB6F44">
        <w:t>O</w:t>
      </w:r>
      <w:r w:rsidR="00EF7A2D">
        <w:t>-9</w:t>
      </w:r>
      <w:r w:rsidR="00DB6F44">
        <w:t>/O</w:t>
      </w:r>
      <w:r w:rsidR="00EF7A2D">
        <w:t>-10)</w:t>
      </w:r>
      <w:r w:rsidR="005524A3">
        <w:t xml:space="preserve">.  </w:t>
      </w:r>
      <w:r w:rsidR="00DB6F44">
        <w:t xml:space="preserve">The </w:t>
      </w:r>
      <w:r w:rsidR="00C20BAA">
        <w:t>SASC policies</w:t>
      </w:r>
      <w:r w:rsidR="00DB6F44">
        <w:t xml:space="preserve"> and </w:t>
      </w:r>
      <w:r w:rsidR="00C20BAA">
        <w:t>requirements will be considered by the DAEO or DDAEO when certifying that a nominee’s assets and affiliations do not create an actual or apparent conflict of interest with the position to which the officer has been nominated.</w:t>
      </w:r>
    </w:p>
    <w:p w:rsidR="00E74F69" w:rsidRPr="009F2F42" w:rsidRDefault="00E74F69" w:rsidP="003605BC">
      <w:pPr>
        <w:tabs>
          <w:tab w:val="left" w:pos="360"/>
        </w:tabs>
      </w:pPr>
    </w:p>
    <w:p w:rsidR="0022466F" w:rsidRDefault="0022466F" w:rsidP="003605BC">
      <w:pPr>
        <w:tabs>
          <w:tab w:val="left" w:pos="360"/>
        </w:tabs>
      </w:pPr>
      <w:r>
        <w:t xml:space="preserve">3.  </w:t>
      </w:r>
      <w:r w:rsidR="00A833FC" w:rsidRPr="00EB1BAC">
        <w:rPr>
          <w:b/>
        </w:rPr>
        <w:t>SASC Policy on Fin</w:t>
      </w:r>
      <w:r w:rsidR="00910BD3" w:rsidRPr="00EB1BAC">
        <w:rPr>
          <w:b/>
        </w:rPr>
        <w:t xml:space="preserve">ancial Interests </w:t>
      </w:r>
      <w:proofErr w:type="gramStart"/>
      <w:r w:rsidR="00910BD3" w:rsidRPr="00EB1BAC">
        <w:rPr>
          <w:b/>
        </w:rPr>
        <w:t>In</w:t>
      </w:r>
      <w:proofErr w:type="gramEnd"/>
      <w:r w:rsidR="00910BD3" w:rsidRPr="00EB1BAC">
        <w:rPr>
          <w:b/>
        </w:rPr>
        <w:t xml:space="preserve"> Defense Contractors</w:t>
      </w:r>
      <w:r>
        <w:t xml:space="preserve">.  </w:t>
      </w:r>
    </w:p>
    <w:p w:rsidR="0022466F" w:rsidRDefault="0022466F" w:rsidP="003605BC">
      <w:pPr>
        <w:tabs>
          <w:tab w:val="left" w:pos="360"/>
        </w:tabs>
      </w:pPr>
    </w:p>
    <w:p w:rsidR="00556338" w:rsidRDefault="00EB1BAC" w:rsidP="00A833FC">
      <w:pPr>
        <w:tabs>
          <w:tab w:val="left" w:pos="360"/>
        </w:tabs>
      </w:pPr>
      <w:r>
        <w:t xml:space="preserve">     </w:t>
      </w:r>
      <w:proofErr w:type="gramStart"/>
      <w:r w:rsidR="007C437E">
        <w:t xml:space="preserve">a.  </w:t>
      </w:r>
      <w:bookmarkStart w:id="0" w:name="OLE_LINK7"/>
      <w:bookmarkStart w:id="1" w:name="OLE_LINK8"/>
      <w:r w:rsidR="005968B7">
        <w:rPr>
          <w:u w:val="single"/>
        </w:rPr>
        <w:t>Financial</w:t>
      </w:r>
      <w:proofErr w:type="gramEnd"/>
      <w:r w:rsidR="005968B7">
        <w:rPr>
          <w:u w:val="single"/>
        </w:rPr>
        <w:t xml:space="preserve"> Interest</w:t>
      </w:r>
      <w:r w:rsidR="007C7552">
        <w:rPr>
          <w:u w:val="single"/>
        </w:rPr>
        <w:t>s</w:t>
      </w:r>
      <w:r w:rsidR="005968B7">
        <w:rPr>
          <w:u w:val="single"/>
        </w:rPr>
        <w:t xml:space="preserve"> in Defense Contractor</w:t>
      </w:r>
      <w:r w:rsidR="007C7552">
        <w:rPr>
          <w:u w:val="single"/>
        </w:rPr>
        <w:t>s</w:t>
      </w:r>
      <w:r w:rsidR="005968B7">
        <w:t xml:space="preserve">.  </w:t>
      </w:r>
    </w:p>
    <w:p w:rsidR="00556338" w:rsidRDefault="00556338" w:rsidP="00A833FC">
      <w:pPr>
        <w:tabs>
          <w:tab w:val="left" w:pos="360"/>
        </w:tabs>
      </w:pPr>
    </w:p>
    <w:p w:rsidR="007C7552" w:rsidRDefault="00556338" w:rsidP="00A833FC">
      <w:pPr>
        <w:tabs>
          <w:tab w:val="left" w:pos="360"/>
        </w:tabs>
      </w:pPr>
      <w:r>
        <w:t xml:space="preserve">          1)  </w:t>
      </w:r>
      <w:r w:rsidR="00E74F69" w:rsidRPr="009F2F42">
        <w:t xml:space="preserve">Military officers </w:t>
      </w:r>
      <w:r w:rsidR="005524A3">
        <w:t xml:space="preserve">who are </w:t>
      </w:r>
      <w:r w:rsidR="00E74F69" w:rsidRPr="009F2F42">
        <w:t>seeking confirmation</w:t>
      </w:r>
      <w:r w:rsidR="001D5B89">
        <w:t>,</w:t>
      </w:r>
      <w:r w:rsidR="00E74F69" w:rsidRPr="009F2F42">
        <w:t xml:space="preserve"> or </w:t>
      </w:r>
      <w:r w:rsidR="00ED543A">
        <w:t xml:space="preserve">who </w:t>
      </w:r>
      <w:r w:rsidR="00E74F69" w:rsidRPr="009F2F42">
        <w:t>have been confirmed</w:t>
      </w:r>
      <w:r w:rsidR="001D5B89">
        <w:t>,</w:t>
      </w:r>
      <w:r w:rsidR="00E74F69" w:rsidRPr="009F2F42">
        <w:t xml:space="preserve"> to hold positions of importance and responsibility </w:t>
      </w:r>
      <w:r w:rsidR="00ED543A">
        <w:t xml:space="preserve">under 10 U.S.C. </w:t>
      </w:r>
      <w:r w:rsidR="00DB6F44">
        <w:t xml:space="preserve">§ </w:t>
      </w:r>
      <w:r w:rsidR="00ED543A">
        <w:t xml:space="preserve">601 </w:t>
      </w:r>
      <w:r w:rsidR="00E74F69" w:rsidRPr="009F2F42">
        <w:t xml:space="preserve">(grades </w:t>
      </w:r>
      <w:r w:rsidR="00A17B31">
        <w:t>O</w:t>
      </w:r>
      <w:r w:rsidR="00E74F69" w:rsidRPr="009F2F42">
        <w:t xml:space="preserve">-9 and </w:t>
      </w:r>
      <w:r w:rsidR="00A17B31">
        <w:t>O</w:t>
      </w:r>
      <w:r w:rsidR="00E74F69" w:rsidRPr="009F2F42">
        <w:t xml:space="preserve">-10) are </w:t>
      </w:r>
      <w:r w:rsidR="00E74F69" w:rsidRPr="005968B7">
        <w:t>prohibited from</w:t>
      </w:r>
      <w:bookmarkEnd w:id="0"/>
      <w:bookmarkEnd w:id="1"/>
      <w:r w:rsidR="00E74F69" w:rsidRPr="005968B7">
        <w:t xml:space="preserve"> holding financial interests </w:t>
      </w:r>
      <w:r w:rsidR="007B754B" w:rsidRPr="007B754B">
        <w:rPr>
          <w:u w:val="single"/>
        </w:rPr>
        <w:t>in any of the ten largest defense contractors</w:t>
      </w:r>
      <w:r w:rsidR="00E74F69" w:rsidRPr="005968B7">
        <w:t xml:space="preserve">.  </w:t>
      </w:r>
      <w:r w:rsidR="00D27F88" w:rsidRPr="00D27F88">
        <w:t xml:space="preserve">A list of the ten largest defense contractors can be found on the </w:t>
      </w:r>
      <w:proofErr w:type="spellStart"/>
      <w:r w:rsidR="00D27F88" w:rsidRPr="00D27F88">
        <w:t>DoD</w:t>
      </w:r>
      <w:proofErr w:type="spellEnd"/>
      <w:r w:rsidR="00D27F88" w:rsidRPr="00D27F88">
        <w:t xml:space="preserve"> Standards of Conduct website, under the “Ethics Resources” tab, at http://www.dod.mil/dodgc/defense_ethics/.  </w:t>
      </w:r>
    </w:p>
    <w:p w:rsidR="007C7552" w:rsidRDefault="007C7552" w:rsidP="00A833FC">
      <w:pPr>
        <w:tabs>
          <w:tab w:val="left" w:pos="360"/>
        </w:tabs>
      </w:pPr>
    </w:p>
    <w:p w:rsidR="007C7552" w:rsidRDefault="007C7552" w:rsidP="007C7552">
      <w:pPr>
        <w:tabs>
          <w:tab w:val="left" w:pos="360"/>
        </w:tabs>
      </w:pPr>
      <w:r>
        <w:t xml:space="preserve">          2)  Additionally, military officers in the grades of O-9/O-10 who occupy “Senior Acquisition Positions” are prohibited from holding interests in any defense contractor.  </w:t>
      </w:r>
    </w:p>
    <w:p w:rsidR="007C7552" w:rsidRDefault="007C7552" w:rsidP="007C7552">
      <w:pPr>
        <w:tabs>
          <w:tab w:val="left" w:pos="360"/>
        </w:tabs>
      </w:pPr>
    </w:p>
    <w:p w:rsidR="007C7552" w:rsidRDefault="007C7552" w:rsidP="00D27F88">
      <w:pPr>
        <w:tabs>
          <w:tab w:val="left" w:pos="360"/>
          <w:tab w:val="left" w:pos="720"/>
          <w:tab w:val="left" w:pos="1080"/>
        </w:tabs>
      </w:pPr>
      <w:r>
        <w:tab/>
      </w:r>
      <w:r>
        <w:tab/>
      </w:r>
      <w:r>
        <w:tab/>
        <w:t>a) The following Army positions have been designated as “Senior Acquisition Positions”:</w:t>
      </w:r>
    </w:p>
    <w:p w:rsidR="007C7552" w:rsidRDefault="007C7552" w:rsidP="00D27F88">
      <w:pPr>
        <w:tabs>
          <w:tab w:val="left" w:pos="360"/>
          <w:tab w:val="left" w:pos="720"/>
          <w:tab w:val="left" w:pos="1080"/>
        </w:tabs>
      </w:pPr>
    </w:p>
    <w:p w:rsidR="007C7552" w:rsidRDefault="007C7552" w:rsidP="00D27F88">
      <w:pPr>
        <w:tabs>
          <w:tab w:val="left" w:pos="360"/>
          <w:tab w:val="left" w:pos="720"/>
          <w:tab w:val="left" w:pos="1080"/>
        </w:tabs>
      </w:pPr>
      <w:r>
        <w:tab/>
      </w:r>
      <w:r>
        <w:tab/>
      </w:r>
      <w:r>
        <w:tab/>
        <w:t>Commanding General, U.S. Army Materiel Command;</w:t>
      </w:r>
    </w:p>
    <w:p w:rsidR="007C7552" w:rsidRDefault="007C7552" w:rsidP="00D27F88">
      <w:pPr>
        <w:tabs>
          <w:tab w:val="left" w:pos="360"/>
          <w:tab w:val="left" w:pos="720"/>
          <w:tab w:val="left" w:pos="1080"/>
        </w:tabs>
      </w:pPr>
      <w:r>
        <w:t xml:space="preserve"> </w:t>
      </w:r>
      <w:r>
        <w:tab/>
      </w:r>
      <w:r>
        <w:tab/>
      </w:r>
      <w:r>
        <w:tab/>
        <w:t>Deputy Commanding General, U.S. Army Materiel Command;</w:t>
      </w:r>
    </w:p>
    <w:p w:rsidR="007C7552" w:rsidRDefault="007C7552" w:rsidP="00D27F88">
      <w:pPr>
        <w:tabs>
          <w:tab w:val="left" w:pos="360"/>
          <w:tab w:val="left" w:pos="720"/>
          <w:tab w:val="left" w:pos="1080"/>
        </w:tabs>
      </w:pPr>
      <w:r>
        <w:tab/>
      </w:r>
      <w:r>
        <w:tab/>
      </w:r>
      <w:r>
        <w:tab/>
        <w:t xml:space="preserve">Inspector General; </w:t>
      </w:r>
    </w:p>
    <w:p w:rsidR="007C7552" w:rsidRDefault="007C7552" w:rsidP="00D27F88">
      <w:pPr>
        <w:tabs>
          <w:tab w:val="left" w:pos="360"/>
          <w:tab w:val="left" w:pos="720"/>
          <w:tab w:val="left" w:pos="1080"/>
        </w:tabs>
      </w:pPr>
      <w:r>
        <w:tab/>
      </w:r>
      <w:r>
        <w:tab/>
      </w:r>
      <w:r>
        <w:tab/>
        <w:t>Chief of Engineers;</w:t>
      </w:r>
    </w:p>
    <w:p w:rsidR="007C7552" w:rsidRDefault="007C7552" w:rsidP="00D27F88">
      <w:pPr>
        <w:tabs>
          <w:tab w:val="left" w:pos="360"/>
          <w:tab w:val="left" w:pos="720"/>
          <w:tab w:val="left" w:pos="1080"/>
        </w:tabs>
      </w:pPr>
      <w:r>
        <w:tab/>
      </w:r>
      <w:r>
        <w:tab/>
      </w:r>
      <w:r>
        <w:tab/>
        <w:t>Chief Information Officer;</w:t>
      </w:r>
    </w:p>
    <w:p w:rsidR="007C7552" w:rsidRDefault="007C7552" w:rsidP="00D27F88">
      <w:pPr>
        <w:tabs>
          <w:tab w:val="left" w:pos="360"/>
          <w:tab w:val="left" w:pos="720"/>
          <w:tab w:val="left" w:pos="1080"/>
        </w:tabs>
      </w:pPr>
      <w:r>
        <w:tab/>
      </w:r>
      <w:r>
        <w:tab/>
      </w:r>
      <w:r>
        <w:tab/>
        <w:t>Military Deputy to the ASA for Acquisition, Logistics &amp; Technology; and</w:t>
      </w:r>
    </w:p>
    <w:p w:rsidR="007C7552" w:rsidRDefault="007C7552" w:rsidP="00D27F88">
      <w:pPr>
        <w:tabs>
          <w:tab w:val="left" w:pos="360"/>
          <w:tab w:val="left" w:pos="720"/>
          <w:tab w:val="left" w:pos="1080"/>
        </w:tabs>
      </w:pPr>
    </w:p>
    <w:p w:rsidR="007C7552" w:rsidRDefault="007C7552" w:rsidP="00D27F88">
      <w:pPr>
        <w:tabs>
          <w:tab w:val="left" w:pos="360"/>
          <w:tab w:val="left" w:pos="720"/>
          <w:tab w:val="left" w:pos="1080"/>
        </w:tabs>
      </w:pPr>
      <w:r>
        <w:lastRenderedPageBreak/>
        <w:tab/>
      </w:r>
      <w:r>
        <w:tab/>
      </w:r>
      <w:r>
        <w:tab/>
        <w:t>b)</w:t>
      </w:r>
      <w:r w:rsidR="00D27F88">
        <w:t xml:space="preserve"> </w:t>
      </w:r>
      <w:r>
        <w:t xml:space="preserve"> The following </w:t>
      </w:r>
      <w:proofErr w:type="spellStart"/>
      <w:proofErr w:type="gramStart"/>
      <w:r>
        <w:t>DoD</w:t>
      </w:r>
      <w:proofErr w:type="spellEnd"/>
      <w:proofErr w:type="gramEnd"/>
      <w:r>
        <w:t xml:space="preserve"> positions which are, or have been, held by Department of Army personnel have been designated as “Senior Acquisition Positions”:</w:t>
      </w:r>
    </w:p>
    <w:p w:rsidR="007C7552" w:rsidRDefault="007C7552" w:rsidP="00D27F88">
      <w:pPr>
        <w:tabs>
          <w:tab w:val="left" w:pos="360"/>
          <w:tab w:val="left" w:pos="720"/>
          <w:tab w:val="left" w:pos="1080"/>
        </w:tabs>
      </w:pPr>
    </w:p>
    <w:p w:rsidR="007C7552" w:rsidRDefault="007C7552" w:rsidP="00D27F88">
      <w:pPr>
        <w:tabs>
          <w:tab w:val="left" w:pos="360"/>
          <w:tab w:val="left" w:pos="720"/>
          <w:tab w:val="left" w:pos="1080"/>
        </w:tabs>
      </w:pPr>
      <w:r>
        <w:tab/>
      </w:r>
      <w:r>
        <w:tab/>
      </w:r>
      <w:r>
        <w:tab/>
        <w:t>Principal Deputy Director, Cost Assessment &amp; Program Evaluation;</w:t>
      </w:r>
    </w:p>
    <w:p w:rsidR="007C7552" w:rsidRDefault="007C7552" w:rsidP="00D27F88">
      <w:pPr>
        <w:tabs>
          <w:tab w:val="left" w:pos="360"/>
          <w:tab w:val="left" w:pos="720"/>
          <w:tab w:val="left" w:pos="1080"/>
        </w:tabs>
      </w:pPr>
      <w:r>
        <w:tab/>
      </w:r>
      <w:r>
        <w:tab/>
      </w:r>
      <w:r>
        <w:tab/>
        <w:t>Director, Defense Logistics Agency; and</w:t>
      </w:r>
    </w:p>
    <w:p w:rsidR="007C7552" w:rsidRDefault="007C7552" w:rsidP="00D27F88">
      <w:pPr>
        <w:tabs>
          <w:tab w:val="left" w:pos="360"/>
          <w:tab w:val="left" w:pos="720"/>
          <w:tab w:val="left" w:pos="1080"/>
        </w:tabs>
      </w:pPr>
      <w:r>
        <w:tab/>
      </w:r>
      <w:r>
        <w:tab/>
      </w:r>
      <w:r>
        <w:tab/>
        <w:t>Director, Joint Improvised Explosive Device Defeat Organization.</w:t>
      </w:r>
    </w:p>
    <w:p w:rsidR="00D27F88" w:rsidRDefault="00D27F88" w:rsidP="00D27F88">
      <w:pPr>
        <w:tabs>
          <w:tab w:val="left" w:pos="360"/>
          <w:tab w:val="left" w:pos="720"/>
          <w:tab w:val="left" w:pos="1080"/>
        </w:tabs>
      </w:pPr>
      <w:r>
        <w:tab/>
      </w:r>
      <w:r>
        <w:tab/>
      </w:r>
      <w:r>
        <w:tab/>
        <w:t>Vice Chief, National Guard Bureau.</w:t>
      </w:r>
    </w:p>
    <w:p w:rsidR="007C7552" w:rsidRDefault="007C7552" w:rsidP="00D27F88">
      <w:pPr>
        <w:tabs>
          <w:tab w:val="left" w:pos="360"/>
          <w:tab w:val="left" w:pos="720"/>
          <w:tab w:val="left" w:pos="1080"/>
        </w:tabs>
      </w:pPr>
    </w:p>
    <w:p w:rsidR="00D27F88" w:rsidRDefault="00D27F88" w:rsidP="00D27F88">
      <w:pPr>
        <w:tabs>
          <w:tab w:val="left" w:pos="360"/>
          <w:tab w:val="left" w:pos="720"/>
          <w:tab w:val="left" w:pos="1080"/>
        </w:tabs>
      </w:pPr>
      <w:r>
        <w:tab/>
      </w:r>
      <w:r>
        <w:tab/>
      </w:r>
      <w:r>
        <w:tab/>
        <w:t xml:space="preserve">c)  </w:t>
      </w:r>
      <w:r w:rsidR="00781D85" w:rsidRPr="00781D85">
        <w:t xml:space="preserve">The list of defense contractors is long, diverse, and subject to change.  It may include companies not typically thought of as defense-related, such as Apple, Disney, and Kraft Foods.  The list, known as “$25K defense contractors,” is available on the </w:t>
      </w:r>
      <w:proofErr w:type="spellStart"/>
      <w:r w:rsidR="00781D85" w:rsidRPr="00781D85">
        <w:t>DoD</w:t>
      </w:r>
      <w:proofErr w:type="spellEnd"/>
      <w:r w:rsidR="00781D85" w:rsidRPr="00781D85">
        <w:t xml:space="preserve"> Standards of Conduct website, under the “Ethics Resources” tab, at http://www.dod.mil/dodgc/defense_ethics/.</w:t>
      </w:r>
    </w:p>
    <w:p w:rsidR="007C7552" w:rsidRDefault="007C7552" w:rsidP="00D27F88">
      <w:pPr>
        <w:tabs>
          <w:tab w:val="left" w:pos="360"/>
          <w:tab w:val="left" w:pos="720"/>
          <w:tab w:val="left" w:pos="1080"/>
        </w:tabs>
      </w:pPr>
    </w:p>
    <w:p w:rsidR="007C7552" w:rsidRDefault="007C7552" w:rsidP="00A833FC">
      <w:pPr>
        <w:tabs>
          <w:tab w:val="left" w:pos="360"/>
        </w:tabs>
      </w:pPr>
      <w:r>
        <w:tab/>
      </w:r>
      <w:r>
        <w:tab/>
        <w:t>3)</w:t>
      </w:r>
      <w:r w:rsidRPr="007C7552">
        <w:t xml:space="preserve">  Continuing Requirement.  The SASC policy concerning financial interests in defense contractors continues to apply throughout the officer’s service in the position for which nominated.  Therefore, an incumbent may not, subsequent to confirmation, acquire an interest in contravention to SASC policy.  </w:t>
      </w:r>
    </w:p>
    <w:p w:rsidR="007C7552" w:rsidRDefault="007C7552" w:rsidP="00A833FC">
      <w:pPr>
        <w:tabs>
          <w:tab w:val="left" w:pos="360"/>
        </w:tabs>
      </w:pPr>
    </w:p>
    <w:p w:rsidR="007C7552" w:rsidRDefault="007C7552" w:rsidP="00A833FC">
      <w:pPr>
        <w:tabs>
          <w:tab w:val="left" w:pos="360"/>
        </w:tabs>
      </w:pPr>
      <w:r>
        <w:tab/>
      </w:r>
      <w:proofErr w:type="gramStart"/>
      <w:r>
        <w:t xml:space="preserve">b.  </w:t>
      </w:r>
      <w:r w:rsidRPr="007C7552">
        <w:rPr>
          <w:u w:val="single"/>
        </w:rPr>
        <w:t>“</w:t>
      </w:r>
      <w:proofErr w:type="gramEnd"/>
      <w:r w:rsidRPr="007C7552">
        <w:rPr>
          <w:u w:val="single"/>
        </w:rPr>
        <w:t>De Minimis Rule” for Defense Contractor Assets</w:t>
      </w:r>
      <w:r>
        <w:t xml:space="preserve">.  </w:t>
      </w:r>
    </w:p>
    <w:p w:rsidR="007C7552" w:rsidRDefault="007C7552" w:rsidP="00A833FC">
      <w:pPr>
        <w:tabs>
          <w:tab w:val="left" w:pos="360"/>
        </w:tabs>
      </w:pPr>
    </w:p>
    <w:p w:rsidR="00556338" w:rsidRDefault="007C7552" w:rsidP="00A833FC">
      <w:pPr>
        <w:tabs>
          <w:tab w:val="left" w:pos="360"/>
        </w:tabs>
      </w:pPr>
      <w:r>
        <w:tab/>
      </w:r>
      <w:r>
        <w:tab/>
        <w:t xml:space="preserve">1)  </w:t>
      </w:r>
      <w:r w:rsidR="00232321">
        <w:t>Financial interests valued at less than $15</w:t>
      </w:r>
      <w:r w:rsidR="00411284">
        <w:t>,000</w:t>
      </w:r>
      <w:r w:rsidR="00232321">
        <w:t xml:space="preserve"> are exempt as “de minimis,” provided they are</w:t>
      </w:r>
      <w:r w:rsidR="00411284">
        <w:t xml:space="preserve">: (a) </w:t>
      </w:r>
      <w:r w:rsidR="00232321">
        <w:t>publicly</w:t>
      </w:r>
      <w:r w:rsidR="0049799B">
        <w:t>-</w:t>
      </w:r>
      <w:r w:rsidR="00232321">
        <w:t>traded securities, long-term Federal Government</w:t>
      </w:r>
      <w:r w:rsidR="005977A1">
        <w:t xml:space="preserve"> securities</w:t>
      </w:r>
      <w:r w:rsidR="00232321">
        <w:t>, or municipal securities</w:t>
      </w:r>
      <w:r w:rsidR="00411284">
        <w:t xml:space="preserve">; and (b) the aggregate market value of the holdings of the employee, spouse, and minor children in the securities </w:t>
      </w:r>
      <w:proofErr w:type="gramStart"/>
      <w:r w:rsidR="00411284">
        <w:t>does</w:t>
      </w:r>
      <w:proofErr w:type="gramEnd"/>
      <w:r w:rsidR="00411284">
        <w:t xml:space="preserve"> not exceed $15</w:t>
      </w:r>
      <w:r w:rsidR="00C5641B">
        <w:t>,000</w:t>
      </w:r>
      <w:r w:rsidR="00232321">
        <w:t>.</w:t>
      </w:r>
      <w:r w:rsidR="005977A1">
        <w:t xml:space="preserve">  </w:t>
      </w:r>
    </w:p>
    <w:p w:rsidR="00781D85" w:rsidRDefault="00781D85" w:rsidP="00A833FC">
      <w:pPr>
        <w:tabs>
          <w:tab w:val="left" w:pos="360"/>
        </w:tabs>
      </w:pPr>
    </w:p>
    <w:p w:rsidR="00781D85" w:rsidRDefault="00556338" w:rsidP="00781D85">
      <w:pPr>
        <w:pStyle w:val="PlainText"/>
      </w:pPr>
      <w:r>
        <w:t xml:space="preserve">          2)  </w:t>
      </w:r>
      <w:r w:rsidR="00781D85">
        <w:t xml:space="preserve">Any interest </w:t>
      </w:r>
      <w:r w:rsidR="00781D85" w:rsidRPr="009F2F42">
        <w:t>in these companies</w:t>
      </w:r>
      <w:r w:rsidR="00781D85">
        <w:t xml:space="preserve"> that exceeds the $15,000 “de minimis” exemption </w:t>
      </w:r>
      <w:r w:rsidR="00781D85" w:rsidRPr="009F2F42">
        <w:t>must be divested</w:t>
      </w:r>
      <w:r w:rsidR="00781D85">
        <w:t xml:space="preserve"> within 90 days of confirmation.  If capital gains may be realized, the officer may coordinate with the Office of General Counsel to seek a </w:t>
      </w:r>
      <w:r w:rsidR="00781D85" w:rsidRPr="009F2F42">
        <w:t xml:space="preserve">certificate of divestiture (CD) </w:t>
      </w:r>
      <w:r w:rsidR="00781D85">
        <w:t xml:space="preserve">from the Office of Government Ethics (OGE) to mitigate tax consequences.  However, to be eligible for this favorable tax treatment, an officer </w:t>
      </w:r>
      <w:r w:rsidR="00781D85" w:rsidRPr="009F2F42">
        <w:t>must retain the holdings until a</w:t>
      </w:r>
      <w:r w:rsidR="00781D85">
        <w:t xml:space="preserve">fter the </w:t>
      </w:r>
      <w:r w:rsidR="00781D85" w:rsidRPr="009F2F42">
        <w:t xml:space="preserve">CD is issued by </w:t>
      </w:r>
      <w:r w:rsidR="00781D85">
        <w:t xml:space="preserve">OGE.    </w:t>
      </w:r>
    </w:p>
    <w:p w:rsidR="00556338" w:rsidRDefault="00556338" w:rsidP="00A833FC">
      <w:pPr>
        <w:tabs>
          <w:tab w:val="left" w:pos="360"/>
        </w:tabs>
      </w:pPr>
    </w:p>
    <w:p w:rsidR="00910BD3" w:rsidRDefault="00556338" w:rsidP="00781D85">
      <w:pPr>
        <w:pStyle w:val="PlainText"/>
      </w:pPr>
      <w:r>
        <w:t xml:space="preserve">          3)  </w:t>
      </w:r>
      <w:r w:rsidR="00781D85" w:rsidRPr="00781D85">
        <w:t xml:space="preserve">Likewise, when the value of a security that was initially exempt from divesture as “de minimis” increases in value above $15,000, the officer must divest the portion that exceeds $15,000.  (This may be accomplished through a standing order with the broker to sell when the value exceeds $15,000.)   </w:t>
      </w:r>
    </w:p>
    <w:p w:rsidR="00BB3B8B" w:rsidRDefault="00BB3B8B" w:rsidP="003605BC">
      <w:pPr>
        <w:tabs>
          <w:tab w:val="left" w:pos="360"/>
        </w:tabs>
      </w:pPr>
    </w:p>
    <w:p w:rsidR="006B4771" w:rsidRPr="00B45088" w:rsidRDefault="00EB1BAC" w:rsidP="003605BC">
      <w:pPr>
        <w:tabs>
          <w:tab w:val="left" w:pos="360"/>
        </w:tabs>
      </w:pPr>
      <w:r>
        <w:t xml:space="preserve">     </w:t>
      </w:r>
      <w:proofErr w:type="gramStart"/>
      <w:r w:rsidR="00A833FC">
        <w:t xml:space="preserve">c.  </w:t>
      </w:r>
      <w:r w:rsidR="00A17B31" w:rsidRPr="00A17B31">
        <w:rPr>
          <w:u w:val="single"/>
        </w:rPr>
        <w:t>Willingness</w:t>
      </w:r>
      <w:proofErr w:type="gramEnd"/>
      <w:r w:rsidR="00A17B31" w:rsidRPr="00A17B31">
        <w:rPr>
          <w:u w:val="single"/>
        </w:rPr>
        <w:t xml:space="preserve"> to Divest</w:t>
      </w:r>
      <w:r w:rsidR="00A17B31">
        <w:t xml:space="preserve">.  </w:t>
      </w:r>
      <w:r w:rsidR="00A833FC">
        <w:t>N</w:t>
      </w:r>
      <w:r w:rsidR="006B4771" w:rsidRPr="00A17B31">
        <w:t>ominees</w:t>
      </w:r>
      <w:r w:rsidR="006B4771" w:rsidRPr="00B45088">
        <w:t xml:space="preserve"> </w:t>
      </w:r>
      <w:r w:rsidR="00B45088" w:rsidRPr="00B45088">
        <w:t xml:space="preserve">must </w:t>
      </w:r>
      <w:r w:rsidR="004336C1">
        <w:t xml:space="preserve">affirmatively </w:t>
      </w:r>
      <w:r w:rsidR="00B45088" w:rsidRPr="00B45088">
        <w:t>agree</w:t>
      </w:r>
      <w:r w:rsidR="005E4C1D">
        <w:t xml:space="preserve"> </w:t>
      </w:r>
      <w:r w:rsidR="00B45088" w:rsidRPr="00B45088">
        <w:t xml:space="preserve">to divest </w:t>
      </w:r>
      <w:r w:rsidR="00A17B31">
        <w:t xml:space="preserve">any </w:t>
      </w:r>
      <w:r w:rsidR="00FE63C2">
        <w:t xml:space="preserve">potentially </w:t>
      </w:r>
      <w:r w:rsidR="0020261C">
        <w:t xml:space="preserve">conflicting </w:t>
      </w:r>
      <w:r w:rsidR="00A17B31">
        <w:t>asset</w:t>
      </w:r>
      <w:r w:rsidR="00434A02">
        <w:t xml:space="preserve">.  </w:t>
      </w:r>
      <w:r w:rsidR="00BB3B8B">
        <w:t>Therefore, n</w:t>
      </w:r>
      <w:r w:rsidR="000A5AAE" w:rsidRPr="00B45088">
        <w:t>ominees</w:t>
      </w:r>
      <w:r w:rsidR="006B4771" w:rsidRPr="00B45088">
        <w:t xml:space="preserve"> </w:t>
      </w:r>
      <w:r w:rsidR="004336C1">
        <w:t xml:space="preserve">should </w:t>
      </w:r>
      <w:r w:rsidR="006B4771" w:rsidRPr="00B45088">
        <w:t xml:space="preserve">include the following </w:t>
      </w:r>
      <w:r w:rsidR="00B300AE">
        <w:t xml:space="preserve">statement when </w:t>
      </w:r>
      <w:r w:rsidR="006B4771" w:rsidRPr="00B45088">
        <w:t>answer</w:t>
      </w:r>
      <w:r w:rsidR="00B300AE">
        <w:t xml:space="preserve">ing </w:t>
      </w:r>
      <w:r w:rsidR="006B4771" w:rsidRPr="00B45088">
        <w:t>Question 4, Part C – Potential Conflicts of Interest</w:t>
      </w:r>
      <w:r w:rsidR="00B300AE">
        <w:t>,</w:t>
      </w:r>
      <w:r w:rsidR="006B4771" w:rsidRPr="00B45088">
        <w:t xml:space="preserve"> on the SASC questionnaire:  </w:t>
      </w:r>
    </w:p>
    <w:p w:rsidR="006B4771" w:rsidRPr="00B45088" w:rsidRDefault="006B4771" w:rsidP="003605BC">
      <w:pPr>
        <w:tabs>
          <w:tab w:val="left" w:pos="360"/>
        </w:tabs>
      </w:pPr>
    </w:p>
    <w:p w:rsidR="006B4771" w:rsidRPr="00B45088" w:rsidRDefault="006B4771" w:rsidP="003605BC">
      <w:pPr>
        <w:tabs>
          <w:tab w:val="left" w:pos="360"/>
        </w:tabs>
        <w:ind w:left="720" w:right="576"/>
      </w:pPr>
      <w:r w:rsidRPr="00B45088">
        <w:t>Although I do not believe the above discloses any conflicts, were any to arise, I would take whatever steps were deemed necessary</w:t>
      </w:r>
      <w:r w:rsidR="00816625">
        <w:t xml:space="preserve"> to resolve them -- </w:t>
      </w:r>
      <w:r w:rsidRPr="00B45088">
        <w:t xml:space="preserve">including recusing myself from the matter, divesting of the potentially conflicting asset, or seeking a waiver of the conflict pursuant to the applicable statutory provisions.  </w:t>
      </w:r>
    </w:p>
    <w:p w:rsidR="00EB1BAC" w:rsidRDefault="00EB1BAC" w:rsidP="003605BC">
      <w:pPr>
        <w:tabs>
          <w:tab w:val="left" w:pos="360"/>
        </w:tabs>
      </w:pPr>
    </w:p>
    <w:p w:rsidR="007C7552" w:rsidRDefault="007C7552" w:rsidP="003605BC">
      <w:pPr>
        <w:tabs>
          <w:tab w:val="left" w:pos="360"/>
        </w:tabs>
      </w:pPr>
    </w:p>
    <w:p w:rsidR="004336C1" w:rsidRDefault="004336C1" w:rsidP="003605BC">
      <w:pPr>
        <w:tabs>
          <w:tab w:val="left" w:pos="360"/>
        </w:tabs>
      </w:pPr>
    </w:p>
    <w:p w:rsidR="004336C1" w:rsidRPr="004336C1" w:rsidRDefault="004336C1" w:rsidP="003605BC">
      <w:pPr>
        <w:tabs>
          <w:tab w:val="left" w:pos="360"/>
        </w:tabs>
      </w:pPr>
      <w:r>
        <w:t xml:space="preserve">4.  </w:t>
      </w:r>
      <w:r w:rsidRPr="00EB1BAC">
        <w:rPr>
          <w:b/>
        </w:rPr>
        <w:t xml:space="preserve">SASC Policy on </w:t>
      </w:r>
      <w:r w:rsidR="00337ECE">
        <w:rPr>
          <w:b/>
        </w:rPr>
        <w:t>Serving on Boards of Directors</w:t>
      </w:r>
      <w:r>
        <w:t>.</w:t>
      </w:r>
    </w:p>
    <w:p w:rsidR="00EB1BAC" w:rsidRDefault="00EB1BAC" w:rsidP="003605BC">
      <w:pPr>
        <w:tabs>
          <w:tab w:val="left" w:pos="360"/>
        </w:tabs>
      </w:pPr>
    </w:p>
    <w:p w:rsidR="00EB1BAC" w:rsidRDefault="00EB1BAC" w:rsidP="003605BC">
      <w:pPr>
        <w:tabs>
          <w:tab w:val="left" w:pos="360"/>
        </w:tabs>
      </w:pPr>
      <w:r>
        <w:t xml:space="preserve">     </w:t>
      </w:r>
      <w:proofErr w:type="gramStart"/>
      <w:r>
        <w:t>a</w:t>
      </w:r>
      <w:r w:rsidR="004336C1">
        <w:t xml:space="preserve">.  </w:t>
      </w:r>
      <w:r w:rsidR="0035356C">
        <w:t>The</w:t>
      </w:r>
      <w:proofErr w:type="gramEnd"/>
      <w:r w:rsidR="0035356C">
        <w:t xml:space="preserve"> SASC is concerned about military officers in grades </w:t>
      </w:r>
      <w:r w:rsidR="00547A2D">
        <w:t>O</w:t>
      </w:r>
      <w:r w:rsidR="0035356C">
        <w:t xml:space="preserve">-9 and </w:t>
      </w:r>
      <w:r w:rsidR="00547A2D">
        <w:t>O</w:t>
      </w:r>
      <w:r w:rsidR="0035356C">
        <w:t xml:space="preserve">-10 using the status of their office for personal gain or the gain of </w:t>
      </w:r>
      <w:r w:rsidR="00AD4774">
        <w:t>entities t</w:t>
      </w:r>
      <w:r w:rsidR="0035356C">
        <w:t>hat invite them to serve on their boards of directors.  Consequently, as a prerequisite to confirmation</w:t>
      </w:r>
      <w:r w:rsidR="009F0943">
        <w:t xml:space="preserve">, </w:t>
      </w:r>
      <w:r w:rsidR="0035356C">
        <w:t xml:space="preserve">military officers nominated for </w:t>
      </w:r>
      <w:r w:rsidR="00FB6EB7">
        <w:t xml:space="preserve">appointment to the grade of </w:t>
      </w:r>
      <w:r w:rsidR="00547A2D">
        <w:t>O</w:t>
      </w:r>
      <w:r w:rsidR="0035356C">
        <w:t xml:space="preserve">-9 and </w:t>
      </w:r>
      <w:r w:rsidR="00547A2D">
        <w:t>O</w:t>
      </w:r>
      <w:r w:rsidR="0035356C">
        <w:t>-10</w:t>
      </w:r>
      <w:r w:rsidR="00FB6EB7">
        <w:t xml:space="preserve">, including members of the Reserve components, </w:t>
      </w:r>
      <w:r w:rsidR="00516100">
        <w:t xml:space="preserve">generally </w:t>
      </w:r>
      <w:r w:rsidR="009F0943">
        <w:t xml:space="preserve">must resign from </w:t>
      </w:r>
      <w:r w:rsidR="0035356C">
        <w:t xml:space="preserve">the board of directors of companies </w:t>
      </w:r>
      <w:r w:rsidR="00FB6EB7">
        <w:t xml:space="preserve">or other entities </w:t>
      </w:r>
      <w:r w:rsidR="0035356C">
        <w:t xml:space="preserve">that </w:t>
      </w:r>
      <w:r w:rsidR="00F8435E" w:rsidRPr="00B45088">
        <w:t xml:space="preserve">do business with </w:t>
      </w:r>
      <w:proofErr w:type="gramStart"/>
      <w:r w:rsidR="00F8435E" w:rsidRPr="00B45088">
        <w:t>Do</w:t>
      </w:r>
      <w:r w:rsidR="00A0189A" w:rsidRPr="00B45088">
        <w:t>D</w:t>
      </w:r>
      <w:proofErr w:type="gramEnd"/>
      <w:r w:rsidR="00F8435E" w:rsidRPr="00B45088">
        <w:t xml:space="preserve"> or focus their business </w:t>
      </w:r>
      <w:r w:rsidR="00456A76">
        <w:t xml:space="preserve">principally </w:t>
      </w:r>
      <w:r w:rsidR="00F8435E" w:rsidRPr="00B45088">
        <w:t>on military personnel</w:t>
      </w:r>
      <w:r w:rsidR="00892E0A">
        <w:t>.</w:t>
      </w:r>
      <w:r w:rsidR="0035356C">
        <w:t xml:space="preserve">  Th</w:t>
      </w:r>
      <w:r w:rsidR="0019773D">
        <w:t xml:space="preserve">e SASC policy </w:t>
      </w:r>
      <w:r w:rsidR="0035356C">
        <w:t>applies to both compensated and uncompensated service</w:t>
      </w:r>
      <w:r w:rsidR="0019773D">
        <w:t xml:space="preserve">, and covers </w:t>
      </w:r>
      <w:r w:rsidR="00FB6EB7">
        <w:t xml:space="preserve">both for-profit and non-profit entities, including charitable organizations.    </w:t>
      </w:r>
    </w:p>
    <w:p w:rsidR="00EB1BAC" w:rsidRDefault="00EB1BAC" w:rsidP="003605BC">
      <w:pPr>
        <w:tabs>
          <w:tab w:val="left" w:pos="360"/>
        </w:tabs>
      </w:pPr>
    </w:p>
    <w:p w:rsidR="00A93E68" w:rsidRDefault="00EB1BAC" w:rsidP="003605BC">
      <w:pPr>
        <w:tabs>
          <w:tab w:val="left" w:pos="360"/>
        </w:tabs>
      </w:pPr>
      <w:r>
        <w:t xml:space="preserve">     </w:t>
      </w:r>
      <w:proofErr w:type="gramStart"/>
      <w:r>
        <w:t xml:space="preserve">b.  </w:t>
      </w:r>
      <w:r w:rsidR="001D3E70">
        <w:t>E</w:t>
      </w:r>
      <w:r w:rsidR="00A93E68">
        <w:t>ntities</w:t>
      </w:r>
      <w:proofErr w:type="gramEnd"/>
      <w:r w:rsidR="00A93E68">
        <w:t xml:space="preserve"> </w:t>
      </w:r>
      <w:r w:rsidR="00456A76">
        <w:t xml:space="preserve">that “do business” with DoD are listed on </w:t>
      </w:r>
      <w:r w:rsidR="00A93E68">
        <w:t xml:space="preserve">the “$25K </w:t>
      </w:r>
      <w:r w:rsidR="00456A76">
        <w:t>defense contractor</w:t>
      </w:r>
      <w:r w:rsidR="00A93E68">
        <w:t>”</w:t>
      </w:r>
      <w:r w:rsidR="00456A76">
        <w:t xml:space="preserve"> list available on the </w:t>
      </w:r>
      <w:r w:rsidR="00456A76" w:rsidRPr="009F2F42">
        <w:t xml:space="preserve">DoD </w:t>
      </w:r>
      <w:r w:rsidR="00456A76">
        <w:t xml:space="preserve">Standards of Conduct website, under the “Ethics Resources” tab, at </w:t>
      </w:r>
      <w:r w:rsidR="00456A76" w:rsidRPr="00E74F69">
        <w:t>http://www.dod.mil/dodgc/defense_ethics/</w:t>
      </w:r>
      <w:r w:rsidR="00456A76">
        <w:t>.  In addition to traditional defense contractors, this list includes a number of other entities such as colleges, universities, think tanks, and non-profit</w:t>
      </w:r>
      <w:r w:rsidR="00A93E68">
        <w:t>s</w:t>
      </w:r>
      <w:r w:rsidR="00456A76">
        <w:t xml:space="preserve"> that receive grants or contracts from the Department of Defense.</w:t>
      </w:r>
    </w:p>
    <w:p w:rsidR="00EB1BAC" w:rsidRDefault="00EB1BAC" w:rsidP="003605BC">
      <w:pPr>
        <w:tabs>
          <w:tab w:val="left" w:pos="360"/>
        </w:tabs>
      </w:pPr>
    </w:p>
    <w:p w:rsidR="00A93E68" w:rsidRDefault="00EB1BAC" w:rsidP="003605BC">
      <w:pPr>
        <w:tabs>
          <w:tab w:val="left" w:pos="360"/>
        </w:tabs>
      </w:pPr>
      <w:r>
        <w:t xml:space="preserve">     c.  </w:t>
      </w:r>
      <w:r w:rsidR="00A93E68">
        <w:t xml:space="preserve">Companies and other entities that “focus their business principally on military personnel” include, but are not limited to, life, health, auto, and property insurance companies whose clientele </w:t>
      </w:r>
      <w:r w:rsidR="00FE63C2">
        <w:t xml:space="preserve">are </w:t>
      </w:r>
      <w:r w:rsidR="00A93E68">
        <w:t>predominantly military members and their families</w:t>
      </w:r>
      <w:r w:rsidR="00B420FD">
        <w:t>;</w:t>
      </w:r>
      <w:r w:rsidR="00A93E68">
        <w:t xml:space="preserve"> financial planning consulting firms whose clients are predominately military members and their families</w:t>
      </w:r>
      <w:r w:rsidR="00B420FD">
        <w:t>;</w:t>
      </w:r>
      <w:r w:rsidR="00A93E68">
        <w:t xml:space="preserve"> and military-focused credit unions or banks.</w:t>
      </w:r>
    </w:p>
    <w:p w:rsidR="009F0943" w:rsidRDefault="009F0943" w:rsidP="003605BC">
      <w:pPr>
        <w:tabs>
          <w:tab w:val="left" w:pos="360"/>
        </w:tabs>
      </w:pPr>
    </w:p>
    <w:p w:rsidR="009F0943" w:rsidRDefault="009F0943" w:rsidP="003605BC">
      <w:pPr>
        <w:tabs>
          <w:tab w:val="left" w:pos="360"/>
        </w:tabs>
      </w:pPr>
      <w:r>
        <w:tab/>
      </w:r>
      <w:proofErr w:type="gramStart"/>
      <w:r>
        <w:t xml:space="preserve">d.  </w:t>
      </w:r>
      <w:r w:rsidRPr="003605BC">
        <w:rPr>
          <w:u w:val="single"/>
        </w:rPr>
        <w:t>Continuing</w:t>
      </w:r>
      <w:proofErr w:type="gramEnd"/>
      <w:r w:rsidRPr="003605BC">
        <w:rPr>
          <w:u w:val="single"/>
        </w:rPr>
        <w:t xml:space="preserve"> </w:t>
      </w:r>
      <w:r>
        <w:rPr>
          <w:u w:val="single"/>
        </w:rPr>
        <w:t>R</w:t>
      </w:r>
      <w:r w:rsidRPr="003605BC">
        <w:rPr>
          <w:u w:val="single"/>
        </w:rPr>
        <w:t>equirement</w:t>
      </w:r>
      <w:r>
        <w:t xml:space="preserve">.  </w:t>
      </w:r>
      <w:r w:rsidRPr="009F2F42">
        <w:t>The</w:t>
      </w:r>
      <w:r>
        <w:t xml:space="preserve"> SASC policy prohibiting </w:t>
      </w:r>
      <w:r w:rsidR="00B420FD">
        <w:t>military officers in grades O</w:t>
      </w:r>
      <w:r>
        <w:t xml:space="preserve">-9 and </w:t>
      </w:r>
      <w:r w:rsidR="00B420FD">
        <w:t>O</w:t>
      </w:r>
      <w:r>
        <w:t xml:space="preserve">-10 from serving on boards of directors of companies or other entities that </w:t>
      </w:r>
      <w:r w:rsidRPr="00B45088">
        <w:t xml:space="preserve">do business with </w:t>
      </w:r>
      <w:proofErr w:type="gramStart"/>
      <w:r w:rsidRPr="00B45088">
        <w:t>DoD</w:t>
      </w:r>
      <w:proofErr w:type="gramEnd"/>
      <w:r w:rsidRPr="00B45088">
        <w:t xml:space="preserve"> or focus their business </w:t>
      </w:r>
      <w:r>
        <w:t xml:space="preserve">principally </w:t>
      </w:r>
      <w:r w:rsidRPr="00B45088">
        <w:t>on military personnel</w:t>
      </w:r>
      <w:r>
        <w:t xml:space="preserve"> </w:t>
      </w:r>
      <w:r w:rsidRPr="00C82386">
        <w:rPr>
          <w:u w:val="single"/>
        </w:rPr>
        <w:t>continues to apply throughout the officer’s service in the position</w:t>
      </w:r>
      <w:r>
        <w:t xml:space="preserve"> for which nominated.  </w:t>
      </w:r>
    </w:p>
    <w:p w:rsidR="00B420FD" w:rsidRDefault="00B420FD" w:rsidP="003605BC">
      <w:pPr>
        <w:tabs>
          <w:tab w:val="left" w:pos="360"/>
        </w:tabs>
      </w:pPr>
    </w:p>
    <w:p w:rsidR="00E74F69" w:rsidRPr="00A93E68" w:rsidRDefault="00A93E68" w:rsidP="003605BC">
      <w:pPr>
        <w:tabs>
          <w:tab w:val="left" w:pos="360"/>
        </w:tabs>
        <w:rPr>
          <w:b/>
          <w:u w:val="single"/>
        </w:rPr>
      </w:pPr>
      <w:r w:rsidRPr="00A005C6">
        <w:t>5.</w:t>
      </w:r>
      <w:r w:rsidRPr="005F6BC4">
        <w:rPr>
          <w:b/>
        </w:rPr>
        <w:t xml:space="preserve">  </w:t>
      </w:r>
      <w:r w:rsidRPr="00EB1BAC">
        <w:rPr>
          <w:b/>
        </w:rPr>
        <w:t xml:space="preserve">Other </w:t>
      </w:r>
      <w:r w:rsidR="005F6BC4" w:rsidRPr="00EB1BAC">
        <w:rPr>
          <w:b/>
        </w:rPr>
        <w:t>Matters</w:t>
      </w:r>
      <w:r w:rsidRPr="00EB1BAC">
        <w:rPr>
          <w:b/>
        </w:rPr>
        <w:t>.</w:t>
      </w:r>
    </w:p>
    <w:p w:rsidR="00EB1BAC" w:rsidRDefault="00EB1BAC" w:rsidP="003605BC">
      <w:pPr>
        <w:tabs>
          <w:tab w:val="left" w:pos="360"/>
        </w:tabs>
      </w:pPr>
    </w:p>
    <w:p w:rsidR="00E74F69" w:rsidRDefault="00EB1BAC" w:rsidP="003605BC">
      <w:pPr>
        <w:tabs>
          <w:tab w:val="left" w:pos="360"/>
        </w:tabs>
      </w:pPr>
      <w:r>
        <w:t xml:space="preserve">     </w:t>
      </w:r>
      <w:proofErr w:type="gramStart"/>
      <w:r>
        <w:t xml:space="preserve">a.  </w:t>
      </w:r>
      <w:r w:rsidR="0008459F" w:rsidRPr="00EB1BAC">
        <w:rPr>
          <w:u w:val="single"/>
        </w:rPr>
        <w:t>Gifts</w:t>
      </w:r>
      <w:proofErr w:type="gramEnd"/>
      <w:r w:rsidR="004A39A7">
        <w:t xml:space="preserve">.  </w:t>
      </w:r>
      <w:r w:rsidR="00E74F69">
        <w:t>Nominees</w:t>
      </w:r>
      <w:r w:rsidR="00B45088">
        <w:t xml:space="preserve"> </w:t>
      </w:r>
      <w:r w:rsidR="00B30BBA">
        <w:t>w</w:t>
      </w:r>
      <w:r w:rsidR="005F6BC4">
        <w:t xml:space="preserve">ho </w:t>
      </w:r>
      <w:r w:rsidR="00E74F69">
        <w:t xml:space="preserve">identify </w:t>
      </w:r>
      <w:r w:rsidR="00B30BBA">
        <w:t xml:space="preserve">a </w:t>
      </w:r>
      <w:r w:rsidR="00E74F69">
        <w:t xml:space="preserve">gift on the </w:t>
      </w:r>
      <w:r w:rsidR="001C259E">
        <w:t xml:space="preserve">OGE Form </w:t>
      </w:r>
      <w:r w:rsidR="00E74F69">
        <w:t xml:space="preserve">278 </w:t>
      </w:r>
      <w:r w:rsidR="006E35BD">
        <w:t xml:space="preserve">(Schedule B, Section II) </w:t>
      </w:r>
      <w:r w:rsidR="00E74F69">
        <w:t>as “personal</w:t>
      </w:r>
      <w:r w:rsidR="00B30BBA">
        <w:t>,</w:t>
      </w:r>
      <w:r w:rsidR="00E74F69">
        <w:t>”</w:t>
      </w:r>
      <w:r w:rsidR="00B30BBA">
        <w:t xml:space="preserve"> should explain </w:t>
      </w:r>
      <w:r w:rsidR="006E35BD">
        <w:t xml:space="preserve">the basis for the personal relationship and the circumstances of the gift. </w:t>
      </w:r>
    </w:p>
    <w:p w:rsidR="006E35BD" w:rsidRDefault="006E35BD" w:rsidP="003605BC">
      <w:pPr>
        <w:tabs>
          <w:tab w:val="left" w:pos="360"/>
        </w:tabs>
      </w:pPr>
    </w:p>
    <w:p w:rsidR="004A39A7" w:rsidRDefault="00EB1BAC" w:rsidP="003605BC">
      <w:pPr>
        <w:tabs>
          <w:tab w:val="left" w:pos="360"/>
        </w:tabs>
      </w:pPr>
      <w:r>
        <w:t xml:space="preserve">     </w:t>
      </w:r>
      <w:proofErr w:type="gramStart"/>
      <w:r w:rsidR="004A39A7">
        <w:t xml:space="preserve">b.  </w:t>
      </w:r>
      <w:r w:rsidR="004A39A7" w:rsidRPr="00EB1BAC">
        <w:rPr>
          <w:u w:val="single"/>
        </w:rPr>
        <w:t>Foreign</w:t>
      </w:r>
      <w:proofErr w:type="gramEnd"/>
      <w:r w:rsidR="004A39A7" w:rsidRPr="00EB1BAC">
        <w:rPr>
          <w:u w:val="single"/>
        </w:rPr>
        <w:t xml:space="preserve"> Awards and Decorations</w:t>
      </w:r>
      <w:r w:rsidR="004A39A7">
        <w:t xml:space="preserve">.  Nominees should </w:t>
      </w:r>
      <w:r w:rsidR="00EB0A5E">
        <w:t xml:space="preserve">ensure </w:t>
      </w:r>
      <w:r w:rsidR="004A39A7">
        <w:t xml:space="preserve">compliance with the </w:t>
      </w:r>
      <w:r w:rsidR="00EB0A5E">
        <w:t xml:space="preserve">Foreign Gifts and Decorations Act and AR </w:t>
      </w:r>
      <w:r w:rsidR="00EB0A5E" w:rsidRPr="00EB0A5E">
        <w:t>600-8-22,</w:t>
      </w:r>
      <w:r w:rsidR="004A39A7">
        <w:t xml:space="preserve"> “</w:t>
      </w:r>
      <w:r w:rsidR="00EB0A5E" w:rsidRPr="00EB0A5E">
        <w:t>Military Awards</w:t>
      </w:r>
      <w:r w:rsidR="004A39A7">
        <w:t>.</w:t>
      </w:r>
      <w:r w:rsidR="00EB0A5E" w:rsidRPr="00EB0A5E">
        <w:t>”</w:t>
      </w:r>
    </w:p>
    <w:p w:rsidR="007B5E2C" w:rsidRDefault="007B5E2C" w:rsidP="003605BC">
      <w:pPr>
        <w:tabs>
          <w:tab w:val="left" w:pos="360"/>
        </w:tabs>
      </w:pPr>
    </w:p>
    <w:p w:rsidR="00B30BBA" w:rsidRDefault="00EB1BAC" w:rsidP="005F6BC4">
      <w:pPr>
        <w:tabs>
          <w:tab w:val="left" w:pos="360"/>
        </w:tabs>
      </w:pPr>
      <w:r>
        <w:t xml:space="preserve">     </w:t>
      </w:r>
      <w:proofErr w:type="gramStart"/>
      <w:r w:rsidR="004A39A7">
        <w:t>c</w:t>
      </w:r>
      <w:r w:rsidR="005F6BC4">
        <w:t xml:space="preserve">.  </w:t>
      </w:r>
      <w:r w:rsidR="005F6BC4" w:rsidRPr="00EB1BAC">
        <w:rPr>
          <w:u w:val="single"/>
        </w:rPr>
        <w:t>Inspector</w:t>
      </w:r>
      <w:proofErr w:type="gramEnd"/>
      <w:r w:rsidR="005F6BC4" w:rsidRPr="00EB1BAC">
        <w:rPr>
          <w:u w:val="single"/>
        </w:rPr>
        <w:t xml:space="preserve"> General Investigations</w:t>
      </w:r>
      <w:r w:rsidR="005F6BC4">
        <w:t xml:space="preserve">.  </w:t>
      </w:r>
      <w:r w:rsidR="00B30BBA">
        <w:t>Because p</w:t>
      </w:r>
      <w:r w:rsidR="005F6BC4">
        <w:t>rior disclosures do not carry over to the next nomination</w:t>
      </w:r>
      <w:r w:rsidR="00B30BBA">
        <w:t>, n</w:t>
      </w:r>
      <w:r w:rsidR="004A39A7">
        <w:t>ominees should fully explain a</w:t>
      </w:r>
      <w:r w:rsidR="005F6BC4">
        <w:t>n</w:t>
      </w:r>
      <w:r w:rsidR="00B30BBA">
        <w:t>y past or pending</w:t>
      </w:r>
      <w:r w:rsidR="005F6BC4">
        <w:t xml:space="preserve"> IG investigation</w:t>
      </w:r>
      <w:r w:rsidR="00B30BBA">
        <w:t xml:space="preserve">, to include any </w:t>
      </w:r>
      <w:r w:rsidR="005F6BC4">
        <w:t xml:space="preserve">changes to </w:t>
      </w:r>
      <w:r w:rsidR="00B30BBA">
        <w:t>previously reported information.</w:t>
      </w:r>
    </w:p>
    <w:p w:rsidR="004A39A7" w:rsidRDefault="004A39A7" w:rsidP="003605BC">
      <w:pPr>
        <w:tabs>
          <w:tab w:val="left" w:pos="360"/>
        </w:tabs>
      </w:pPr>
    </w:p>
    <w:p w:rsidR="00B420FD" w:rsidRDefault="00EB1BAC" w:rsidP="003605BC">
      <w:pPr>
        <w:tabs>
          <w:tab w:val="left" w:pos="360"/>
        </w:tabs>
      </w:pPr>
      <w:r>
        <w:t xml:space="preserve">     </w:t>
      </w:r>
      <w:proofErr w:type="gramStart"/>
      <w:r>
        <w:t>d</w:t>
      </w:r>
      <w:r w:rsidR="004A39A7">
        <w:t xml:space="preserve">.  </w:t>
      </w:r>
      <w:r w:rsidR="004A39A7" w:rsidRPr="00EB1BAC">
        <w:rPr>
          <w:u w:val="single"/>
        </w:rPr>
        <w:t>Timely</w:t>
      </w:r>
      <w:proofErr w:type="gramEnd"/>
      <w:r w:rsidR="004A39A7" w:rsidRPr="00EB1BAC">
        <w:rPr>
          <w:u w:val="single"/>
        </w:rPr>
        <w:t xml:space="preserve"> Information</w:t>
      </w:r>
      <w:r w:rsidR="004A39A7">
        <w:t xml:space="preserve">.  Nominees </w:t>
      </w:r>
      <w:r w:rsidR="00B30BBA">
        <w:t>must</w:t>
      </w:r>
      <w:r w:rsidR="004A39A7">
        <w:t xml:space="preserve"> </w:t>
      </w:r>
      <w:r w:rsidR="00B420FD">
        <w:t>provide</w:t>
      </w:r>
      <w:r w:rsidR="004A39A7">
        <w:t xml:space="preserve"> </w:t>
      </w:r>
      <w:r w:rsidR="002518C8">
        <w:t>the</w:t>
      </w:r>
      <w:r w:rsidR="004A39A7">
        <w:t>ir most recent</w:t>
      </w:r>
      <w:r w:rsidR="002518C8">
        <w:t xml:space="preserve"> </w:t>
      </w:r>
      <w:r w:rsidR="001C259E">
        <w:t>OGE Form</w:t>
      </w:r>
      <w:r w:rsidR="002518C8">
        <w:t xml:space="preserve"> 278</w:t>
      </w:r>
      <w:r w:rsidR="00CF0E25">
        <w:t xml:space="preserve"> and an update </w:t>
      </w:r>
      <w:r w:rsidR="002518C8">
        <w:t xml:space="preserve">which covers </w:t>
      </w:r>
      <w:r w:rsidR="004A39A7">
        <w:t xml:space="preserve">the </w:t>
      </w:r>
      <w:r w:rsidR="002518C8">
        <w:t xml:space="preserve">period </w:t>
      </w:r>
      <w:r w:rsidR="004A39A7">
        <w:t xml:space="preserve">from the end of the OGE Form 278 reporting </w:t>
      </w:r>
      <w:r w:rsidR="004A39A7">
        <w:lastRenderedPageBreak/>
        <w:t xml:space="preserve">period to present.  </w:t>
      </w:r>
      <w:r w:rsidR="002518C8">
        <w:t xml:space="preserve">For example, </w:t>
      </w:r>
      <w:r w:rsidR="004A39A7">
        <w:t xml:space="preserve">when </w:t>
      </w:r>
      <w:r w:rsidR="002518C8">
        <w:t xml:space="preserve">a nominee </w:t>
      </w:r>
      <w:r w:rsidR="004A39A7">
        <w:t xml:space="preserve">provides a copy of the </w:t>
      </w:r>
      <w:r w:rsidR="001C259E">
        <w:t>OGE Form</w:t>
      </w:r>
      <w:r w:rsidR="002518C8">
        <w:t xml:space="preserve"> 278 for</w:t>
      </w:r>
      <w:r w:rsidR="00C053DC">
        <w:t xml:space="preserve"> </w:t>
      </w:r>
      <w:r w:rsidR="002518C8">
        <w:t>CY</w:t>
      </w:r>
      <w:r w:rsidR="00C053DC">
        <w:t xml:space="preserve"> </w:t>
      </w:r>
      <w:r w:rsidR="002518C8">
        <w:t>20</w:t>
      </w:r>
      <w:r w:rsidR="001C259E">
        <w:t>1</w:t>
      </w:r>
      <w:r w:rsidR="004A39A7">
        <w:t>2</w:t>
      </w:r>
      <w:r w:rsidR="002518C8">
        <w:t xml:space="preserve">, </w:t>
      </w:r>
      <w:r w:rsidR="004A39A7">
        <w:t>the nominee must also provide an</w:t>
      </w:r>
      <w:r w:rsidR="002518C8">
        <w:t xml:space="preserve"> update </w:t>
      </w:r>
      <w:r w:rsidR="004A39A7">
        <w:t>memorandum which covers</w:t>
      </w:r>
      <w:r w:rsidR="00C053DC">
        <w:t xml:space="preserve"> </w:t>
      </w:r>
    </w:p>
    <w:p w:rsidR="00094BE0" w:rsidRDefault="002518C8" w:rsidP="003605BC">
      <w:pPr>
        <w:tabs>
          <w:tab w:val="left" w:pos="360"/>
        </w:tabs>
      </w:pPr>
      <w:proofErr w:type="gramStart"/>
      <w:r>
        <w:t>1 January 201</w:t>
      </w:r>
      <w:r w:rsidR="00CF0E25">
        <w:t>3</w:t>
      </w:r>
      <w:r>
        <w:t xml:space="preserve"> through the </w:t>
      </w:r>
      <w:r w:rsidR="004A39A7">
        <w:t xml:space="preserve">date of the </w:t>
      </w:r>
      <w:r>
        <w:t>SASC questionnaire.</w:t>
      </w:r>
      <w:proofErr w:type="gramEnd"/>
      <w:r>
        <w:t xml:space="preserve"> </w:t>
      </w:r>
    </w:p>
    <w:p w:rsidR="00094BE0" w:rsidRDefault="00094BE0" w:rsidP="003605BC">
      <w:pPr>
        <w:tabs>
          <w:tab w:val="left" w:pos="360"/>
        </w:tabs>
      </w:pPr>
    </w:p>
    <w:p w:rsidR="00094BE0" w:rsidRDefault="00EB1BAC" w:rsidP="003605BC">
      <w:pPr>
        <w:tabs>
          <w:tab w:val="left" w:pos="360"/>
        </w:tabs>
      </w:pPr>
      <w:r>
        <w:t xml:space="preserve">     </w:t>
      </w:r>
      <w:proofErr w:type="gramStart"/>
      <w:r>
        <w:t xml:space="preserve">e.  </w:t>
      </w:r>
      <w:r w:rsidR="00094BE0" w:rsidRPr="00EB1BAC">
        <w:rPr>
          <w:u w:val="single"/>
        </w:rPr>
        <w:t>Cautionary</w:t>
      </w:r>
      <w:proofErr w:type="gramEnd"/>
      <w:r w:rsidR="00094BE0" w:rsidRPr="00EB1BAC">
        <w:rPr>
          <w:u w:val="single"/>
        </w:rPr>
        <w:t xml:space="preserve"> Advice</w:t>
      </w:r>
      <w:r w:rsidR="00094BE0">
        <w:t xml:space="preserve">.  To facilitate the nomination process, nominees who possess financial holdings that </w:t>
      </w:r>
      <w:r w:rsidR="007C7552">
        <w:t xml:space="preserve">may, or potentially </w:t>
      </w:r>
      <w:r w:rsidR="00094BE0">
        <w:t>may</w:t>
      </w:r>
      <w:r w:rsidR="007C7552">
        <w:t>,</w:t>
      </w:r>
      <w:r w:rsidR="00094BE0">
        <w:t xml:space="preserve"> present a conflict of interest may be a</w:t>
      </w:r>
      <w:r w:rsidR="00CF0E25">
        <w:t>dvised</w:t>
      </w:r>
      <w:r w:rsidR="00094BE0">
        <w:t xml:space="preserve"> to </w:t>
      </w:r>
      <w:r w:rsidR="00CF0E25">
        <w:t xml:space="preserve">execute a disqualification or other </w:t>
      </w:r>
      <w:r w:rsidR="007C7552">
        <w:t xml:space="preserve">appropriate </w:t>
      </w:r>
      <w:r w:rsidR="00CF0E25">
        <w:t>action</w:t>
      </w:r>
      <w:r w:rsidR="00094BE0">
        <w:t>.  The DDAEO will coordinate</w:t>
      </w:r>
      <w:r w:rsidR="00A005C6">
        <w:t xml:space="preserve"> directly</w:t>
      </w:r>
      <w:r w:rsidR="00094BE0">
        <w:t xml:space="preserve"> with the</w:t>
      </w:r>
      <w:r w:rsidR="00A005C6">
        <w:t xml:space="preserve"> nominee or the </w:t>
      </w:r>
      <w:r w:rsidR="00094BE0">
        <w:t>nominee’s servicing legal advisor to expedite any action</w:t>
      </w:r>
      <w:r w:rsidR="00A005C6">
        <w:t>s</w:t>
      </w:r>
      <w:r w:rsidR="00094BE0">
        <w:t xml:space="preserve"> deemed necessary to address potential SASC concerns.</w:t>
      </w:r>
    </w:p>
    <w:p w:rsidR="00094BE0" w:rsidRDefault="00094BE0" w:rsidP="003605BC">
      <w:pPr>
        <w:tabs>
          <w:tab w:val="left" w:pos="360"/>
        </w:tabs>
      </w:pPr>
    </w:p>
    <w:p w:rsidR="00EB1BAC" w:rsidRDefault="00EB1BAC" w:rsidP="003605BC">
      <w:pPr>
        <w:tabs>
          <w:tab w:val="left" w:pos="360"/>
        </w:tabs>
      </w:pPr>
    </w:p>
    <w:p w:rsidR="00EB1BAC" w:rsidRDefault="00EB1BAC" w:rsidP="003605BC">
      <w:pPr>
        <w:tabs>
          <w:tab w:val="left" w:pos="360"/>
        </w:tabs>
      </w:pPr>
    </w:p>
    <w:p w:rsidR="00CF0E25" w:rsidRDefault="00CF0E25" w:rsidP="003605BC">
      <w:pPr>
        <w:tabs>
          <w:tab w:val="left" w:pos="360"/>
        </w:tabs>
      </w:pPr>
    </w:p>
    <w:p w:rsidR="00CF0E25" w:rsidRDefault="00CF0E25" w:rsidP="003605BC">
      <w:pPr>
        <w:tabs>
          <w:tab w:val="left" w:pos="360"/>
        </w:tabs>
      </w:pPr>
    </w:p>
    <w:p w:rsidR="00CF0E25" w:rsidRDefault="00CF0E25" w:rsidP="003605BC">
      <w:pPr>
        <w:tabs>
          <w:tab w:val="left" w:pos="360"/>
        </w:tabs>
      </w:pPr>
    </w:p>
    <w:p w:rsidR="00CF0E25" w:rsidRDefault="00CF0E25" w:rsidP="003605BC">
      <w:pPr>
        <w:tabs>
          <w:tab w:val="left" w:pos="360"/>
        </w:tabs>
      </w:pPr>
    </w:p>
    <w:p w:rsidR="00CF0E25" w:rsidRDefault="00CF0E25" w:rsidP="003605BC">
      <w:pPr>
        <w:tabs>
          <w:tab w:val="left" w:pos="360"/>
        </w:tabs>
      </w:pPr>
    </w:p>
    <w:p w:rsidR="00CF0E25" w:rsidRDefault="00CF0E25" w:rsidP="003605BC">
      <w:pPr>
        <w:tabs>
          <w:tab w:val="left" w:pos="360"/>
        </w:tabs>
      </w:pPr>
    </w:p>
    <w:p w:rsidR="00CF0E25" w:rsidRDefault="00CF0E25" w:rsidP="003605BC">
      <w:pPr>
        <w:tabs>
          <w:tab w:val="left" w:pos="360"/>
        </w:tabs>
      </w:pPr>
    </w:p>
    <w:p w:rsidR="00CF0E25" w:rsidRDefault="00CF0E25" w:rsidP="003605BC">
      <w:pPr>
        <w:tabs>
          <w:tab w:val="left" w:pos="360"/>
        </w:tabs>
      </w:pPr>
    </w:p>
    <w:p w:rsidR="00CF0E25" w:rsidRDefault="00CF0E25" w:rsidP="00EB1BAC">
      <w:pPr>
        <w:tabs>
          <w:tab w:val="left" w:pos="360"/>
        </w:tabs>
        <w:jc w:val="right"/>
      </w:pPr>
    </w:p>
    <w:p w:rsidR="00B420FD" w:rsidRDefault="00B420FD" w:rsidP="00EB1BAC">
      <w:pPr>
        <w:tabs>
          <w:tab w:val="left" w:pos="360"/>
        </w:tabs>
        <w:jc w:val="right"/>
      </w:pPr>
    </w:p>
    <w:p w:rsidR="00B420FD" w:rsidRDefault="00B420FD" w:rsidP="00EB1BAC">
      <w:pPr>
        <w:tabs>
          <w:tab w:val="left" w:pos="360"/>
        </w:tabs>
        <w:jc w:val="right"/>
      </w:pPr>
    </w:p>
    <w:p w:rsidR="00B420FD" w:rsidRDefault="00B420FD" w:rsidP="00EB1BAC">
      <w:pPr>
        <w:tabs>
          <w:tab w:val="left" w:pos="360"/>
        </w:tabs>
        <w:jc w:val="right"/>
      </w:pPr>
    </w:p>
    <w:p w:rsidR="00B420FD" w:rsidRDefault="00B420FD" w:rsidP="00EB1BAC">
      <w:pPr>
        <w:tabs>
          <w:tab w:val="left" w:pos="360"/>
        </w:tabs>
        <w:jc w:val="right"/>
      </w:pPr>
    </w:p>
    <w:p w:rsidR="00B420FD" w:rsidRDefault="00B420FD" w:rsidP="00EB1BAC">
      <w:pPr>
        <w:tabs>
          <w:tab w:val="left" w:pos="360"/>
        </w:tabs>
        <w:jc w:val="right"/>
      </w:pPr>
    </w:p>
    <w:p w:rsidR="00B420FD" w:rsidRDefault="00B420FD" w:rsidP="00EB1BAC">
      <w:pPr>
        <w:tabs>
          <w:tab w:val="left" w:pos="360"/>
        </w:tabs>
        <w:jc w:val="right"/>
      </w:pPr>
    </w:p>
    <w:p w:rsidR="00B420FD" w:rsidRDefault="00B420FD" w:rsidP="00EB1BAC">
      <w:pPr>
        <w:tabs>
          <w:tab w:val="left" w:pos="360"/>
        </w:tabs>
        <w:jc w:val="right"/>
      </w:pPr>
    </w:p>
    <w:p w:rsidR="00B420FD" w:rsidRDefault="00B420FD" w:rsidP="00EB1BAC">
      <w:pPr>
        <w:tabs>
          <w:tab w:val="left" w:pos="360"/>
        </w:tabs>
        <w:jc w:val="right"/>
      </w:pPr>
    </w:p>
    <w:p w:rsidR="00B420FD" w:rsidRDefault="00B420FD" w:rsidP="00EB1BAC">
      <w:pPr>
        <w:tabs>
          <w:tab w:val="left" w:pos="360"/>
        </w:tabs>
        <w:jc w:val="right"/>
      </w:pPr>
    </w:p>
    <w:p w:rsidR="00B420FD" w:rsidRDefault="00B420FD" w:rsidP="00EB1BAC">
      <w:pPr>
        <w:tabs>
          <w:tab w:val="left" w:pos="360"/>
        </w:tabs>
        <w:jc w:val="right"/>
      </w:pPr>
    </w:p>
    <w:p w:rsidR="00781D85" w:rsidRDefault="00781D85" w:rsidP="00EB1BAC">
      <w:pPr>
        <w:tabs>
          <w:tab w:val="left" w:pos="360"/>
        </w:tabs>
        <w:jc w:val="right"/>
      </w:pPr>
    </w:p>
    <w:p w:rsidR="00781D85" w:rsidRDefault="00781D85" w:rsidP="00EB1BAC">
      <w:pPr>
        <w:tabs>
          <w:tab w:val="left" w:pos="360"/>
        </w:tabs>
        <w:jc w:val="right"/>
      </w:pPr>
    </w:p>
    <w:p w:rsidR="00781D85" w:rsidRDefault="00781D85" w:rsidP="00EB1BAC">
      <w:pPr>
        <w:tabs>
          <w:tab w:val="left" w:pos="360"/>
        </w:tabs>
        <w:jc w:val="right"/>
      </w:pPr>
    </w:p>
    <w:p w:rsidR="00781D85" w:rsidRDefault="00781D85" w:rsidP="00EB1BAC">
      <w:pPr>
        <w:tabs>
          <w:tab w:val="left" w:pos="360"/>
        </w:tabs>
        <w:jc w:val="right"/>
      </w:pPr>
    </w:p>
    <w:p w:rsidR="00781D85" w:rsidRDefault="00781D85" w:rsidP="00EB1BAC">
      <w:pPr>
        <w:tabs>
          <w:tab w:val="left" w:pos="360"/>
        </w:tabs>
        <w:jc w:val="right"/>
      </w:pPr>
    </w:p>
    <w:p w:rsidR="00781D85" w:rsidRDefault="00781D85" w:rsidP="00EB1BAC">
      <w:pPr>
        <w:tabs>
          <w:tab w:val="left" w:pos="360"/>
        </w:tabs>
        <w:jc w:val="right"/>
      </w:pPr>
    </w:p>
    <w:p w:rsidR="00781D85" w:rsidRDefault="00781D85" w:rsidP="00EB1BAC">
      <w:pPr>
        <w:tabs>
          <w:tab w:val="left" w:pos="360"/>
        </w:tabs>
        <w:jc w:val="right"/>
      </w:pPr>
    </w:p>
    <w:p w:rsidR="00781D85" w:rsidRDefault="00781D85" w:rsidP="00EB1BAC">
      <w:pPr>
        <w:tabs>
          <w:tab w:val="left" w:pos="360"/>
        </w:tabs>
        <w:jc w:val="right"/>
      </w:pPr>
    </w:p>
    <w:p w:rsidR="00781D85" w:rsidRDefault="00781D85" w:rsidP="00EB1BAC">
      <w:pPr>
        <w:tabs>
          <w:tab w:val="left" w:pos="360"/>
        </w:tabs>
        <w:jc w:val="right"/>
      </w:pPr>
    </w:p>
    <w:p w:rsidR="00781D85" w:rsidRDefault="00781D85" w:rsidP="00EB1BAC">
      <w:pPr>
        <w:tabs>
          <w:tab w:val="left" w:pos="360"/>
        </w:tabs>
        <w:jc w:val="right"/>
      </w:pPr>
    </w:p>
    <w:p w:rsidR="00781D85" w:rsidRDefault="00781D85" w:rsidP="00EB1BAC">
      <w:pPr>
        <w:tabs>
          <w:tab w:val="left" w:pos="360"/>
        </w:tabs>
        <w:jc w:val="right"/>
      </w:pPr>
    </w:p>
    <w:p w:rsidR="00781D85" w:rsidRDefault="00781D85" w:rsidP="00EB1BAC">
      <w:pPr>
        <w:tabs>
          <w:tab w:val="left" w:pos="360"/>
        </w:tabs>
        <w:jc w:val="right"/>
      </w:pPr>
    </w:p>
    <w:p w:rsidR="00781D85" w:rsidRDefault="00781D85" w:rsidP="00EB1BAC">
      <w:pPr>
        <w:tabs>
          <w:tab w:val="left" w:pos="360"/>
        </w:tabs>
        <w:jc w:val="right"/>
      </w:pPr>
    </w:p>
    <w:p w:rsidR="00781D85" w:rsidRDefault="00781D85" w:rsidP="00EB1BAC">
      <w:pPr>
        <w:tabs>
          <w:tab w:val="left" w:pos="360"/>
        </w:tabs>
        <w:jc w:val="right"/>
      </w:pPr>
    </w:p>
    <w:p w:rsidR="00781D85" w:rsidRDefault="00781D85" w:rsidP="00EB1BAC">
      <w:pPr>
        <w:tabs>
          <w:tab w:val="left" w:pos="360"/>
        </w:tabs>
        <w:jc w:val="right"/>
      </w:pPr>
    </w:p>
    <w:p w:rsidR="00EB1BAC" w:rsidRDefault="00EB1BAC" w:rsidP="00EB1BAC">
      <w:pPr>
        <w:tabs>
          <w:tab w:val="left" w:pos="360"/>
        </w:tabs>
        <w:jc w:val="right"/>
      </w:pPr>
      <w:r>
        <w:t>M</w:t>
      </w:r>
      <w:r w:rsidR="00434A02">
        <w:t>r</w:t>
      </w:r>
      <w:r>
        <w:t>.</w:t>
      </w:r>
      <w:r w:rsidR="00434A02">
        <w:t xml:space="preserve"> Mark A. Vetter</w:t>
      </w:r>
      <w:r>
        <w:t>/SAGC-EF/703-6</w:t>
      </w:r>
      <w:r w:rsidR="00434A02">
        <w:t>14</w:t>
      </w:r>
      <w:r>
        <w:t>-</w:t>
      </w:r>
      <w:r w:rsidR="00434A02">
        <w:t>6834</w:t>
      </w:r>
    </w:p>
    <w:p w:rsidR="00EB1BAC" w:rsidRDefault="00EB1BAC" w:rsidP="00EB1BAC">
      <w:pPr>
        <w:tabs>
          <w:tab w:val="left" w:pos="360"/>
        </w:tabs>
        <w:jc w:val="right"/>
      </w:pPr>
      <w:r>
        <w:t>APPROVED BY:  Ms. Susan Tigner</w:t>
      </w:r>
    </w:p>
    <w:sectPr w:rsidR="00EB1BAC" w:rsidSect="00CF0E25">
      <w:footerReference w:type="default" r:id="rId6"/>
      <w:pgSz w:w="12240" w:h="15840" w:code="1"/>
      <w:pgMar w:top="1152" w:right="1440" w:bottom="1440" w:left="1440" w:header="1440" w:footer="864"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A2D" w:rsidRDefault="00547A2D">
      <w:r>
        <w:separator/>
      </w:r>
    </w:p>
  </w:endnote>
  <w:endnote w:type="continuationSeparator" w:id="0">
    <w:p w:rsidR="00547A2D" w:rsidRDefault="00547A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2D" w:rsidRDefault="00A859DB" w:rsidP="00565A28">
    <w:pPr>
      <w:pStyle w:val="Footer"/>
      <w:jc w:val="center"/>
    </w:pPr>
    <w:r>
      <w:rPr>
        <w:rStyle w:val="PageNumber"/>
      </w:rPr>
      <w:fldChar w:fldCharType="begin"/>
    </w:r>
    <w:r w:rsidR="00547A2D">
      <w:rPr>
        <w:rStyle w:val="PageNumber"/>
      </w:rPr>
      <w:instrText xml:space="preserve"> PAGE </w:instrText>
    </w:r>
    <w:r>
      <w:rPr>
        <w:rStyle w:val="PageNumber"/>
      </w:rPr>
      <w:fldChar w:fldCharType="separate"/>
    </w:r>
    <w:r w:rsidR="00781D85">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A2D" w:rsidRDefault="00547A2D">
      <w:r>
        <w:separator/>
      </w:r>
    </w:p>
  </w:footnote>
  <w:footnote w:type="continuationSeparator" w:id="0">
    <w:p w:rsidR="00547A2D" w:rsidRDefault="00547A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F80B66"/>
    <w:rsid w:val="00021A67"/>
    <w:rsid w:val="00036CCF"/>
    <w:rsid w:val="0003751E"/>
    <w:rsid w:val="00037AC5"/>
    <w:rsid w:val="00041D0B"/>
    <w:rsid w:val="00052AE0"/>
    <w:rsid w:val="000539E3"/>
    <w:rsid w:val="000605DF"/>
    <w:rsid w:val="00071C42"/>
    <w:rsid w:val="0008459F"/>
    <w:rsid w:val="000933CA"/>
    <w:rsid w:val="00094BE0"/>
    <w:rsid w:val="000955B2"/>
    <w:rsid w:val="000A5AAE"/>
    <w:rsid w:val="000B5B27"/>
    <w:rsid w:val="000C27BB"/>
    <w:rsid w:val="000C2A03"/>
    <w:rsid w:val="000D5168"/>
    <w:rsid w:val="000E03D3"/>
    <w:rsid w:val="00114DDB"/>
    <w:rsid w:val="0012248F"/>
    <w:rsid w:val="00127641"/>
    <w:rsid w:val="00127B6E"/>
    <w:rsid w:val="001322FB"/>
    <w:rsid w:val="001402D8"/>
    <w:rsid w:val="00142D08"/>
    <w:rsid w:val="00142D80"/>
    <w:rsid w:val="00164D7F"/>
    <w:rsid w:val="00165EAC"/>
    <w:rsid w:val="0019773D"/>
    <w:rsid w:val="001B537A"/>
    <w:rsid w:val="001C259E"/>
    <w:rsid w:val="001D3E70"/>
    <w:rsid w:val="001D5B26"/>
    <w:rsid w:val="001D5B89"/>
    <w:rsid w:val="0020261C"/>
    <w:rsid w:val="0021602B"/>
    <w:rsid w:val="00222EE4"/>
    <w:rsid w:val="0022466F"/>
    <w:rsid w:val="00232321"/>
    <w:rsid w:val="00250F8E"/>
    <w:rsid w:val="002518C8"/>
    <w:rsid w:val="00255695"/>
    <w:rsid w:val="00263B92"/>
    <w:rsid w:val="00274970"/>
    <w:rsid w:val="0028084C"/>
    <w:rsid w:val="00283032"/>
    <w:rsid w:val="002838C7"/>
    <w:rsid w:val="00284081"/>
    <w:rsid w:val="00287382"/>
    <w:rsid w:val="00291A46"/>
    <w:rsid w:val="00293CA4"/>
    <w:rsid w:val="002A692E"/>
    <w:rsid w:val="002B7BA8"/>
    <w:rsid w:val="002E693D"/>
    <w:rsid w:val="002E7147"/>
    <w:rsid w:val="002F5733"/>
    <w:rsid w:val="00337ECE"/>
    <w:rsid w:val="0034629E"/>
    <w:rsid w:val="0035356C"/>
    <w:rsid w:val="00353DED"/>
    <w:rsid w:val="00356EDA"/>
    <w:rsid w:val="003605BC"/>
    <w:rsid w:val="00372116"/>
    <w:rsid w:val="003835E2"/>
    <w:rsid w:val="00391D8C"/>
    <w:rsid w:val="00396A9B"/>
    <w:rsid w:val="0039736B"/>
    <w:rsid w:val="003A062B"/>
    <w:rsid w:val="003B0264"/>
    <w:rsid w:val="003B481D"/>
    <w:rsid w:val="003C1CA2"/>
    <w:rsid w:val="003C53DC"/>
    <w:rsid w:val="003D187C"/>
    <w:rsid w:val="003E5AB4"/>
    <w:rsid w:val="003F15B7"/>
    <w:rsid w:val="00403B4B"/>
    <w:rsid w:val="00411284"/>
    <w:rsid w:val="004142A7"/>
    <w:rsid w:val="00424FA1"/>
    <w:rsid w:val="004336C1"/>
    <w:rsid w:val="00434A02"/>
    <w:rsid w:val="004378CC"/>
    <w:rsid w:val="00440C62"/>
    <w:rsid w:val="00445FBF"/>
    <w:rsid w:val="00453517"/>
    <w:rsid w:val="00456A76"/>
    <w:rsid w:val="00462454"/>
    <w:rsid w:val="00476582"/>
    <w:rsid w:val="00482ED2"/>
    <w:rsid w:val="00486F51"/>
    <w:rsid w:val="004904B9"/>
    <w:rsid w:val="004952EF"/>
    <w:rsid w:val="0049550A"/>
    <w:rsid w:val="0049799B"/>
    <w:rsid w:val="004A39A7"/>
    <w:rsid w:val="004A6275"/>
    <w:rsid w:val="004A7380"/>
    <w:rsid w:val="004B3DAD"/>
    <w:rsid w:val="004D3113"/>
    <w:rsid w:val="004D78C3"/>
    <w:rsid w:val="004F4D67"/>
    <w:rsid w:val="00503F00"/>
    <w:rsid w:val="00505784"/>
    <w:rsid w:val="00506AC1"/>
    <w:rsid w:val="00516100"/>
    <w:rsid w:val="00517B39"/>
    <w:rsid w:val="0052388D"/>
    <w:rsid w:val="00527873"/>
    <w:rsid w:val="00533C1F"/>
    <w:rsid w:val="00536679"/>
    <w:rsid w:val="00547A2D"/>
    <w:rsid w:val="005524A3"/>
    <w:rsid w:val="00556338"/>
    <w:rsid w:val="0056211E"/>
    <w:rsid w:val="00563787"/>
    <w:rsid w:val="00565A28"/>
    <w:rsid w:val="00577032"/>
    <w:rsid w:val="0057781A"/>
    <w:rsid w:val="00582351"/>
    <w:rsid w:val="00585C5B"/>
    <w:rsid w:val="005968B7"/>
    <w:rsid w:val="005977A1"/>
    <w:rsid w:val="005A04CF"/>
    <w:rsid w:val="005A1325"/>
    <w:rsid w:val="005A412A"/>
    <w:rsid w:val="005A4898"/>
    <w:rsid w:val="005B239C"/>
    <w:rsid w:val="005B2A81"/>
    <w:rsid w:val="005B6BF0"/>
    <w:rsid w:val="005D214B"/>
    <w:rsid w:val="005D4731"/>
    <w:rsid w:val="005D5F41"/>
    <w:rsid w:val="005E2F75"/>
    <w:rsid w:val="005E4C1D"/>
    <w:rsid w:val="005E657D"/>
    <w:rsid w:val="005F56DC"/>
    <w:rsid w:val="005F6BC4"/>
    <w:rsid w:val="006046D1"/>
    <w:rsid w:val="0061181C"/>
    <w:rsid w:val="00615490"/>
    <w:rsid w:val="00633422"/>
    <w:rsid w:val="00635ED2"/>
    <w:rsid w:val="00636776"/>
    <w:rsid w:val="006537FA"/>
    <w:rsid w:val="00655CE2"/>
    <w:rsid w:val="00684909"/>
    <w:rsid w:val="006B4771"/>
    <w:rsid w:val="006B54ED"/>
    <w:rsid w:val="006C2B72"/>
    <w:rsid w:val="006D3EA3"/>
    <w:rsid w:val="006E35BD"/>
    <w:rsid w:val="006F63F1"/>
    <w:rsid w:val="006F663F"/>
    <w:rsid w:val="007200D8"/>
    <w:rsid w:val="00722D36"/>
    <w:rsid w:val="007241EE"/>
    <w:rsid w:val="00730E88"/>
    <w:rsid w:val="007344DD"/>
    <w:rsid w:val="0074317E"/>
    <w:rsid w:val="007509DD"/>
    <w:rsid w:val="00750EB4"/>
    <w:rsid w:val="00754E7E"/>
    <w:rsid w:val="00760EE7"/>
    <w:rsid w:val="00773721"/>
    <w:rsid w:val="007769EA"/>
    <w:rsid w:val="00781D85"/>
    <w:rsid w:val="00782E1F"/>
    <w:rsid w:val="00783143"/>
    <w:rsid w:val="00786BE1"/>
    <w:rsid w:val="00787AB6"/>
    <w:rsid w:val="0079785E"/>
    <w:rsid w:val="007A0C1F"/>
    <w:rsid w:val="007A23E7"/>
    <w:rsid w:val="007A2734"/>
    <w:rsid w:val="007A6417"/>
    <w:rsid w:val="007B5E2C"/>
    <w:rsid w:val="007B754B"/>
    <w:rsid w:val="007C3414"/>
    <w:rsid w:val="007C437E"/>
    <w:rsid w:val="007C7552"/>
    <w:rsid w:val="007E2C7A"/>
    <w:rsid w:val="007E3B1B"/>
    <w:rsid w:val="00802323"/>
    <w:rsid w:val="00803B7E"/>
    <w:rsid w:val="00805141"/>
    <w:rsid w:val="00816625"/>
    <w:rsid w:val="00820B55"/>
    <w:rsid w:val="00846D90"/>
    <w:rsid w:val="008523FF"/>
    <w:rsid w:val="00857019"/>
    <w:rsid w:val="00861F29"/>
    <w:rsid w:val="0087340D"/>
    <w:rsid w:val="008865EB"/>
    <w:rsid w:val="00892E0A"/>
    <w:rsid w:val="008B100C"/>
    <w:rsid w:val="008C2681"/>
    <w:rsid w:val="008E12B0"/>
    <w:rsid w:val="008F4A8A"/>
    <w:rsid w:val="008F6275"/>
    <w:rsid w:val="00910882"/>
    <w:rsid w:val="00910BD3"/>
    <w:rsid w:val="0091254E"/>
    <w:rsid w:val="009243B7"/>
    <w:rsid w:val="00934764"/>
    <w:rsid w:val="009406B1"/>
    <w:rsid w:val="00946B36"/>
    <w:rsid w:val="00966C1E"/>
    <w:rsid w:val="00972DEF"/>
    <w:rsid w:val="009A108A"/>
    <w:rsid w:val="009A718C"/>
    <w:rsid w:val="009B0658"/>
    <w:rsid w:val="009C6A54"/>
    <w:rsid w:val="009D10E4"/>
    <w:rsid w:val="009E10A8"/>
    <w:rsid w:val="009F08D8"/>
    <w:rsid w:val="009F0943"/>
    <w:rsid w:val="009F29CF"/>
    <w:rsid w:val="00A00191"/>
    <w:rsid w:val="00A005C6"/>
    <w:rsid w:val="00A0189A"/>
    <w:rsid w:val="00A042D5"/>
    <w:rsid w:val="00A17B31"/>
    <w:rsid w:val="00A252D5"/>
    <w:rsid w:val="00A27FC0"/>
    <w:rsid w:val="00A40FA3"/>
    <w:rsid w:val="00A448B5"/>
    <w:rsid w:val="00A45BAC"/>
    <w:rsid w:val="00A60D85"/>
    <w:rsid w:val="00A833FC"/>
    <w:rsid w:val="00A859DB"/>
    <w:rsid w:val="00A86AA5"/>
    <w:rsid w:val="00A93E68"/>
    <w:rsid w:val="00AA0321"/>
    <w:rsid w:val="00AD0EB3"/>
    <w:rsid w:val="00AD4774"/>
    <w:rsid w:val="00AD51E4"/>
    <w:rsid w:val="00AE0700"/>
    <w:rsid w:val="00AF070D"/>
    <w:rsid w:val="00AF36DF"/>
    <w:rsid w:val="00AF45A1"/>
    <w:rsid w:val="00AF5F9D"/>
    <w:rsid w:val="00B01540"/>
    <w:rsid w:val="00B05E7B"/>
    <w:rsid w:val="00B07735"/>
    <w:rsid w:val="00B10218"/>
    <w:rsid w:val="00B20468"/>
    <w:rsid w:val="00B26DA3"/>
    <w:rsid w:val="00B300AE"/>
    <w:rsid w:val="00B30BBA"/>
    <w:rsid w:val="00B32FEF"/>
    <w:rsid w:val="00B345E9"/>
    <w:rsid w:val="00B34AE1"/>
    <w:rsid w:val="00B41407"/>
    <w:rsid w:val="00B420FD"/>
    <w:rsid w:val="00B4251A"/>
    <w:rsid w:val="00B45088"/>
    <w:rsid w:val="00B62734"/>
    <w:rsid w:val="00B657CC"/>
    <w:rsid w:val="00B8225A"/>
    <w:rsid w:val="00B95AB3"/>
    <w:rsid w:val="00BB3B8B"/>
    <w:rsid w:val="00BC494A"/>
    <w:rsid w:val="00BD261B"/>
    <w:rsid w:val="00BD4654"/>
    <w:rsid w:val="00BD5ADE"/>
    <w:rsid w:val="00BD6BD7"/>
    <w:rsid w:val="00BE6AAD"/>
    <w:rsid w:val="00BF1E53"/>
    <w:rsid w:val="00C04E37"/>
    <w:rsid w:val="00C053DC"/>
    <w:rsid w:val="00C17A74"/>
    <w:rsid w:val="00C20BAA"/>
    <w:rsid w:val="00C36C71"/>
    <w:rsid w:val="00C50469"/>
    <w:rsid w:val="00C5641B"/>
    <w:rsid w:val="00C5705F"/>
    <w:rsid w:val="00C6056B"/>
    <w:rsid w:val="00C71C00"/>
    <w:rsid w:val="00C76EB5"/>
    <w:rsid w:val="00C82386"/>
    <w:rsid w:val="00C83FB9"/>
    <w:rsid w:val="00C9181B"/>
    <w:rsid w:val="00C94722"/>
    <w:rsid w:val="00C96AF7"/>
    <w:rsid w:val="00C978D9"/>
    <w:rsid w:val="00CA4388"/>
    <w:rsid w:val="00CB4241"/>
    <w:rsid w:val="00CB5CC9"/>
    <w:rsid w:val="00CD08C0"/>
    <w:rsid w:val="00CE0922"/>
    <w:rsid w:val="00CE78A3"/>
    <w:rsid w:val="00CF0E25"/>
    <w:rsid w:val="00CF1B01"/>
    <w:rsid w:val="00D26FFF"/>
    <w:rsid w:val="00D27F88"/>
    <w:rsid w:val="00D32137"/>
    <w:rsid w:val="00D32BE5"/>
    <w:rsid w:val="00D40263"/>
    <w:rsid w:val="00D45207"/>
    <w:rsid w:val="00D6357D"/>
    <w:rsid w:val="00D65129"/>
    <w:rsid w:val="00D711F3"/>
    <w:rsid w:val="00D7513B"/>
    <w:rsid w:val="00DA2007"/>
    <w:rsid w:val="00DA5738"/>
    <w:rsid w:val="00DB3560"/>
    <w:rsid w:val="00DB6F44"/>
    <w:rsid w:val="00DB796E"/>
    <w:rsid w:val="00DC0698"/>
    <w:rsid w:val="00DE1B2F"/>
    <w:rsid w:val="00DF63E6"/>
    <w:rsid w:val="00DF75E3"/>
    <w:rsid w:val="00E02715"/>
    <w:rsid w:val="00E2433C"/>
    <w:rsid w:val="00E30A0C"/>
    <w:rsid w:val="00E4008C"/>
    <w:rsid w:val="00E4518B"/>
    <w:rsid w:val="00E57AEE"/>
    <w:rsid w:val="00E71A00"/>
    <w:rsid w:val="00E7486F"/>
    <w:rsid w:val="00E74F69"/>
    <w:rsid w:val="00E93190"/>
    <w:rsid w:val="00E95CD3"/>
    <w:rsid w:val="00E972A6"/>
    <w:rsid w:val="00EA5DCD"/>
    <w:rsid w:val="00EB0A5E"/>
    <w:rsid w:val="00EB1BAC"/>
    <w:rsid w:val="00EC6B3F"/>
    <w:rsid w:val="00ED06D3"/>
    <w:rsid w:val="00ED543A"/>
    <w:rsid w:val="00EE0142"/>
    <w:rsid w:val="00EE2399"/>
    <w:rsid w:val="00EE4A6A"/>
    <w:rsid w:val="00EF7A2D"/>
    <w:rsid w:val="00F206FB"/>
    <w:rsid w:val="00F50406"/>
    <w:rsid w:val="00F67697"/>
    <w:rsid w:val="00F72A6A"/>
    <w:rsid w:val="00F7657B"/>
    <w:rsid w:val="00F80B66"/>
    <w:rsid w:val="00F8435E"/>
    <w:rsid w:val="00FB6EB7"/>
    <w:rsid w:val="00FC18F2"/>
    <w:rsid w:val="00FC2D16"/>
    <w:rsid w:val="00FD4411"/>
    <w:rsid w:val="00FD7A51"/>
    <w:rsid w:val="00FE0014"/>
    <w:rsid w:val="00FE22EA"/>
    <w:rsid w:val="00FE63C2"/>
    <w:rsid w:val="00FF3E22"/>
    <w:rsid w:val="00FF7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F75"/>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5A28"/>
    <w:pPr>
      <w:tabs>
        <w:tab w:val="center" w:pos="4320"/>
        <w:tab w:val="right" w:pos="8640"/>
      </w:tabs>
    </w:pPr>
  </w:style>
  <w:style w:type="paragraph" w:styleId="Footer">
    <w:name w:val="footer"/>
    <w:basedOn w:val="Normal"/>
    <w:rsid w:val="00565A28"/>
    <w:pPr>
      <w:tabs>
        <w:tab w:val="center" w:pos="4320"/>
        <w:tab w:val="right" w:pos="8640"/>
      </w:tabs>
    </w:pPr>
  </w:style>
  <w:style w:type="character" w:styleId="PageNumber">
    <w:name w:val="page number"/>
    <w:basedOn w:val="DefaultParagraphFont"/>
    <w:rsid w:val="00565A28"/>
  </w:style>
  <w:style w:type="paragraph" w:styleId="BalloonText">
    <w:name w:val="Balloon Text"/>
    <w:basedOn w:val="Normal"/>
    <w:link w:val="BalloonTextChar"/>
    <w:rsid w:val="007A0C1F"/>
    <w:rPr>
      <w:rFonts w:ascii="Tahoma" w:hAnsi="Tahoma" w:cs="Tahoma"/>
      <w:sz w:val="16"/>
      <w:szCs w:val="16"/>
    </w:rPr>
  </w:style>
  <w:style w:type="character" w:customStyle="1" w:styleId="BalloonTextChar">
    <w:name w:val="Balloon Text Char"/>
    <w:basedOn w:val="DefaultParagraphFont"/>
    <w:link w:val="BalloonText"/>
    <w:rsid w:val="007A0C1F"/>
    <w:rPr>
      <w:rFonts w:ascii="Tahoma" w:hAnsi="Tahoma" w:cs="Tahoma"/>
      <w:sz w:val="16"/>
      <w:szCs w:val="16"/>
    </w:rPr>
  </w:style>
  <w:style w:type="paragraph" w:styleId="PlainText">
    <w:name w:val="Plain Text"/>
    <w:basedOn w:val="Normal"/>
    <w:link w:val="PlainTextChar"/>
    <w:uiPriority w:val="99"/>
    <w:unhideWhenUsed/>
    <w:rsid w:val="00C9181B"/>
    <w:rPr>
      <w:rFonts w:eastAsiaTheme="minorHAnsi" w:cstheme="minorBidi"/>
      <w:szCs w:val="21"/>
    </w:rPr>
  </w:style>
  <w:style w:type="character" w:customStyle="1" w:styleId="PlainTextChar">
    <w:name w:val="Plain Text Char"/>
    <w:basedOn w:val="DefaultParagraphFont"/>
    <w:link w:val="PlainText"/>
    <w:uiPriority w:val="99"/>
    <w:rsid w:val="00C9181B"/>
    <w:rPr>
      <w:rFonts w:ascii="Arial" w:eastAsiaTheme="minorHAnsi" w:hAnsi="Arial" w:cstheme="minorBidi"/>
      <w:sz w:val="24"/>
      <w:szCs w:val="21"/>
    </w:rPr>
  </w:style>
</w:styles>
</file>

<file path=word/webSettings.xml><?xml version="1.0" encoding="utf-8"?>
<w:webSettings xmlns:r="http://schemas.openxmlformats.org/officeDocument/2006/relationships" xmlns:w="http://schemas.openxmlformats.org/wordprocessingml/2006/main">
  <w:divs>
    <w:div w:id="17717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1256</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Information Paper</vt:lpstr>
    </vt:vector>
  </TitlesOfParts>
  <Company>HQDA, US ARMY</Company>
  <LinksUpToDate>false</LinksUpToDate>
  <CharactersWithSpaces>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Paper</dc:title>
  <dc:creator>Administrator</dc:creator>
  <cp:lastModifiedBy>Administrator</cp:lastModifiedBy>
  <cp:revision>3</cp:revision>
  <cp:lastPrinted>2013-05-21T21:28:00Z</cp:lastPrinted>
  <dcterms:created xsi:type="dcterms:W3CDTF">2014-11-19T21:42:00Z</dcterms:created>
  <dcterms:modified xsi:type="dcterms:W3CDTF">2014-11-20T15:50:00Z</dcterms:modified>
</cp:coreProperties>
</file>